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bookmarkStart w:id="0" w:name="_GoBack"/>
      <w:bookmarkEnd w:id="0"/>
      <w:r>
        <w:rPr>
          <w:b/>
          <w:noProof/>
          <w:sz w:val="24"/>
        </w:rPr>
        <w:t>3GPP TSG-RAN2#</w:t>
      </w:r>
      <w:r w:rsidR="004208EC">
        <w:rPr>
          <w:b/>
          <w:noProof/>
          <w:sz w:val="24"/>
        </w:rPr>
        <w:t>91</w:t>
      </w:r>
      <w:r w:rsidR="005A4A8D">
        <w:rPr>
          <w:b/>
          <w:noProof/>
          <w:sz w:val="24"/>
        </w:rPr>
        <w:t xml:space="preserve">BIS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5B460E">
        <w:rPr>
          <w:b/>
          <w:noProof/>
          <w:sz w:val="28"/>
        </w:rPr>
        <w:t>4</w:t>
      </w:r>
      <w:r w:rsidR="002772F6">
        <w:rPr>
          <w:b/>
          <w:noProof/>
          <w:sz w:val="28"/>
        </w:rPr>
        <w:t>838</w:t>
      </w:r>
    </w:p>
    <w:p w:rsidR="00156A1A" w:rsidRDefault="005A4A8D" w:rsidP="00156A1A">
      <w:pPr>
        <w:pStyle w:val="CRCoverPage"/>
        <w:rPr>
          <w:b/>
          <w:noProof/>
          <w:sz w:val="24"/>
        </w:rPr>
      </w:pPr>
      <w:r>
        <w:rPr>
          <w:b/>
          <w:sz w:val="24"/>
          <w:szCs w:val="24"/>
        </w:rPr>
        <w:t>Malmo</w:t>
      </w:r>
      <w:r w:rsidR="000A578F">
        <w:rPr>
          <w:b/>
          <w:sz w:val="24"/>
          <w:szCs w:val="24"/>
        </w:rPr>
        <w:t xml:space="preserve">, </w:t>
      </w:r>
      <w:r>
        <w:rPr>
          <w:b/>
          <w:sz w:val="24"/>
          <w:szCs w:val="24"/>
        </w:rPr>
        <w:t>Sweden</w:t>
      </w:r>
      <w:r w:rsidR="002C600F">
        <w:rPr>
          <w:b/>
          <w:sz w:val="24"/>
          <w:szCs w:val="24"/>
        </w:rPr>
        <w:t xml:space="preserve">, </w:t>
      </w:r>
      <w:r>
        <w:rPr>
          <w:b/>
          <w:sz w:val="24"/>
          <w:szCs w:val="24"/>
        </w:rPr>
        <w:t>5 - 9 October</w:t>
      </w:r>
      <w:r w:rsidR="002C600F" w:rsidRPr="009E4773">
        <w:rPr>
          <w:b/>
          <w:sz w:val="24"/>
          <w:szCs w:val="24"/>
        </w:rPr>
        <w:t xml:space="preserve"> </w:t>
      </w:r>
      <w:r w:rsidR="000A578F">
        <w:rPr>
          <w:b/>
          <w:sz w:val="24"/>
          <w:szCs w:val="24"/>
        </w:rPr>
        <w:t>2015</w:t>
      </w:r>
    </w:p>
    <w:p w:rsidR="00156A1A" w:rsidRPr="009A6513" w:rsidRDefault="001B28F8" w:rsidP="0000505D">
      <w:pPr>
        <w:pStyle w:val="CRCoverPage"/>
        <w:ind w:left="1988" w:hanging="1988"/>
        <w:rPr>
          <w:b/>
          <w:noProof/>
          <w:sz w:val="24"/>
        </w:rPr>
      </w:pPr>
      <w:r>
        <w:rPr>
          <w:b/>
          <w:noProof/>
          <w:sz w:val="24"/>
        </w:rPr>
        <w:t>Agenda Item:</w:t>
      </w:r>
      <w:r>
        <w:rPr>
          <w:b/>
          <w:noProof/>
          <w:sz w:val="24"/>
        </w:rPr>
        <w:tab/>
        <w:t>7.</w:t>
      </w:r>
      <w:r w:rsidR="00D45992">
        <w:rPr>
          <w:b/>
          <w:noProof/>
          <w:sz w:val="24"/>
        </w:rPr>
        <w:t>6.2.2</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693C62">
        <w:rPr>
          <w:b/>
          <w:noProof/>
          <w:sz w:val="24"/>
        </w:rPr>
        <w:t>, China Telecom</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9008B0">
        <w:rPr>
          <w:b/>
          <w:noProof/>
          <w:sz w:val="24"/>
        </w:rPr>
        <w:t xml:space="preserve">UE based flow control </w:t>
      </w:r>
      <w:r w:rsidR="001B28F8">
        <w:rPr>
          <w:b/>
          <w:noProof/>
          <w:sz w:val="24"/>
        </w:rPr>
        <w:t>for</w:t>
      </w:r>
      <w:r w:rsidR="0000505D" w:rsidRPr="0000505D">
        <w:rPr>
          <w:b/>
          <w:noProof/>
          <w:sz w:val="24"/>
        </w:rPr>
        <w:t xml:space="preserve"> LTE-WLAN </w:t>
      </w:r>
      <w:r w:rsidR="007C6427">
        <w:rPr>
          <w:b/>
          <w:noProof/>
          <w:sz w:val="24"/>
        </w:rPr>
        <w:t>aggregation</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156DB3" w:rsidRDefault="007C6427">
      <w:pPr>
        <w:pStyle w:val="Doc-text2"/>
        <w:tabs>
          <w:tab w:val="left" w:pos="340"/>
        </w:tabs>
        <w:ind w:left="0" w:firstLine="0"/>
        <w:jc w:val="both"/>
      </w:pPr>
      <w:r>
        <w:t xml:space="preserve">The question of whether RAN2 needs to specify a UE based flow control and feedback mechanism for the purposes of LTE-WLAN Aggregation (LWA) has not been resolved so far. </w:t>
      </w:r>
      <w:r w:rsidR="00CD7B28">
        <w:t xml:space="preserve">In this contribution, we argue that devising a UE based flow control and feedback mechanism is warranted for a number of reasons. </w:t>
      </w:r>
    </w:p>
    <w:p w:rsidR="00972E3C" w:rsidRDefault="00972E3C" w:rsidP="00972E3C">
      <w:pPr>
        <w:pStyle w:val="Heading1"/>
        <w:rPr>
          <w:lang w:val="en-US" w:eastAsia="ko-KR"/>
        </w:rPr>
      </w:pPr>
      <w:r>
        <w:rPr>
          <w:lang w:val="en-US" w:eastAsia="ko-KR"/>
        </w:rPr>
        <w:t xml:space="preserve">2 </w:t>
      </w:r>
      <w:r w:rsidR="003E23B0">
        <w:rPr>
          <w:lang w:val="en-US" w:eastAsia="ko-KR"/>
        </w:rPr>
        <w:t>Architectural Considerations</w:t>
      </w:r>
      <w:r w:rsidR="00263142">
        <w:rPr>
          <w:lang w:val="en-US" w:eastAsia="ko-KR"/>
        </w:rPr>
        <w:t xml:space="preserve"> for LWA</w:t>
      </w:r>
    </w:p>
    <w:p w:rsidR="006F2CDF" w:rsidRPr="00253575" w:rsidRDefault="00FC7B18" w:rsidP="00F15327">
      <w:pPr>
        <w:jc w:val="both"/>
        <w:rPr>
          <w:rFonts w:ascii="Arial" w:eastAsia="MS Mincho" w:hAnsi="Arial"/>
        </w:rPr>
      </w:pPr>
      <w:r w:rsidRPr="00FC7B18">
        <w:rPr>
          <w:rFonts w:ascii="Arial" w:eastAsia="MS Mincho" w:hAnsi="Arial"/>
          <w:szCs w:val="24"/>
        </w:rPr>
        <w:t xml:space="preserve">In this WI </w:t>
      </w:r>
      <w:fldSimple w:instr=" REF _Ref415154611 \r \h  \* MERGEFORMAT ">
        <w:r w:rsidRPr="00FC7B18">
          <w:rPr>
            <w:rFonts w:ascii="Arial" w:eastAsia="MS Mincho" w:hAnsi="Arial"/>
            <w:szCs w:val="24"/>
          </w:rPr>
          <w:t>[1]</w:t>
        </w:r>
      </w:fldSimple>
      <w:r w:rsidRPr="00FC7B18">
        <w:rPr>
          <w:rFonts w:ascii="Arial" w:eastAsia="MS Mincho" w:hAnsi="Arial"/>
          <w:szCs w:val="24"/>
        </w:rPr>
        <w:t xml:space="preserve">, it is proposed to build on </w:t>
      </w:r>
      <w:r w:rsidR="0051246D">
        <w:rPr>
          <w:rFonts w:ascii="Arial" w:eastAsia="MS Mincho" w:hAnsi="Arial"/>
          <w:szCs w:val="24"/>
        </w:rPr>
        <w:t xml:space="preserve">the </w:t>
      </w:r>
      <w:r w:rsidRPr="00FC7B18">
        <w:rPr>
          <w:rFonts w:ascii="Arial" w:eastAsia="MS Mincho" w:hAnsi="Arial"/>
          <w:szCs w:val="24"/>
        </w:rPr>
        <w:t xml:space="preserve">Release-12 </w:t>
      </w:r>
      <w:r w:rsidR="0051246D">
        <w:rPr>
          <w:rFonts w:ascii="Arial" w:eastAsia="MS Mincho" w:hAnsi="Arial"/>
          <w:szCs w:val="24"/>
        </w:rPr>
        <w:t>Dual Connectivity (DC) solution</w:t>
      </w:r>
      <w:r w:rsidRPr="00FC7B18">
        <w:rPr>
          <w:rFonts w:ascii="Arial" w:eastAsia="MS Mincho" w:hAnsi="Arial"/>
          <w:szCs w:val="24"/>
        </w:rPr>
        <w:t xml:space="preserve">. </w:t>
      </w:r>
      <w:r w:rsidR="002D7BD2">
        <w:rPr>
          <w:rFonts w:ascii="Arial" w:eastAsia="MS Mincho" w:hAnsi="Arial"/>
          <w:szCs w:val="24"/>
        </w:rPr>
        <w:t xml:space="preserve">It is tempting therefore to think of the WT as a secondary </w:t>
      </w:r>
      <w:r w:rsidR="0047564D">
        <w:rPr>
          <w:rFonts w:ascii="Arial" w:eastAsia="MS Mincho" w:hAnsi="Arial"/>
          <w:szCs w:val="24"/>
        </w:rPr>
        <w:t xml:space="preserve">eNB </w:t>
      </w:r>
      <w:r w:rsidR="002D7BD2">
        <w:rPr>
          <w:rFonts w:ascii="Arial" w:eastAsia="MS Mincho" w:hAnsi="Arial"/>
          <w:szCs w:val="24"/>
        </w:rPr>
        <w:t>(SeNB), and adopt DC-like interfaces and mechanisms</w:t>
      </w:r>
      <w:r w:rsidR="002A2497">
        <w:rPr>
          <w:rFonts w:ascii="Arial" w:eastAsia="MS Mincho" w:hAnsi="Arial"/>
          <w:szCs w:val="24"/>
        </w:rPr>
        <w:t xml:space="preserve"> to the extent possible. However, there are </w:t>
      </w:r>
      <w:r w:rsidR="002D7BD2">
        <w:rPr>
          <w:rFonts w:ascii="Arial" w:eastAsia="MS Mincho" w:hAnsi="Arial"/>
          <w:szCs w:val="24"/>
        </w:rPr>
        <w:t xml:space="preserve">significant differences between DC and LWA </w:t>
      </w:r>
      <w:r w:rsidR="00D80F15">
        <w:rPr>
          <w:rFonts w:ascii="Arial" w:eastAsia="MS Mincho" w:hAnsi="Arial"/>
          <w:szCs w:val="24"/>
        </w:rPr>
        <w:t xml:space="preserve">architecture </w:t>
      </w:r>
      <w:r w:rsidR="002D7BD2">
        <w:rPr>
          <w:rFonts w:ascii="Arial" w:eastAsia="MS Mincho" w:hAnsi="Arial"/>
          <w:szCs w:val="24"/>
        </w:rPr>
        <w:t>which render a one-to</w:t>
      </w:r>
      <w:r w:rsidR="002A2497">
        <w:rPr>
          <w:rFonts w:ascii="Arial" w:eastAsia="MS Mincho" w:hAnsi="Arial"/>
          <w:szCs w:val="24"/>
        </w:rPr>
        <w:t xml:space="preserve">-one mapping between DC and LWA </w:t>
      </w:r>
      <w:r w:rsidR="003545DC" w:rsidRPr="00253575">
        <w:rPr>
          <w:rFonts w:ascii="Arial" w:eastAsia="MS Mincho" w:hAnsi="Arial"/>
        </w:rPr>
        <w:t xml:space="preserve">mechanisms </w:t>
      </w:r>
      <w:r w:rsidR="002A2497" w:rsidRPr="00253575">
        <w:rPr>
          <w:rFonts w:ascii="Arial" w:eastAsia="MS Mincho" w:hAnsi="Arial"/>
        </w:rPr>
        <w:t>unsuitable for flow control and feedback</w:t>
      </w:r>
      <w:r w:rsidR="003545DC" w:rsidRPr="00253575">
        <w:rPr>
          <w:rFonts w:ascii="Arial" w:eastAsia="MS Mincho" w:hAnsi="Arial"/>
        </w:rPr>
        <w:t xml:space="preserve">. </w:t>
      </w:r>
    </w:p>
    <w:p w:rsidR="001B7764" w:rsidRPr="00253575" w:rsidRDefault="001B7764" w:rsidP="00F15327">
      <w:pPr>
        <w:jc w:val="both"/>
        <w:rPr>
          <w:rFonts w:ascii="Arial" w:eastAsia="MS Mincho" w:hAnsi="Arial"/>
        </w:rPr>
      </w:pPr>
      <w:r w:rsidRPr="00253575">
        <w:rPr>
          <w:rFonts w:ascii="Arial" w:eastAsia="MS Mincho" w:hAnsi="Arial"/>
        </w:rPr>
        <w:t xml:space="preserve">In the case of Release-12 DC, the SeNB manages a (logically) single buffer and provides the following </w:t>
      </w:r>
      <w:r w:rsidR="001B5FB6" w:rsidRPr="00253575">
        <w:rPr>
          <w:rFonts w:ascii="Arial" w:eastAsia="MS Mincho" w:hAnsi="Arial"/>
        </w:rPr>
        <w:t>feedback</w:t>
      </w:r>
      <w:r w:rsidRPr="00253575">
        <w:rPr>
          <w:rFonts w:ascii="Arial" w:eastAsia="MS Mincho" w:hAnsi="Arial"/>
        </w:rPr>
        <w:t xml:space="preserve"> information to the master eNB (MeNB)</w:t>
      </w:r>
      <w:r w:rsidR="001B5FB6" w:rsidRPr="00253575">
        <w:rPr>
          <w:rFonts w:ascii="Arial" w:eastAsia="MS Mincho" w:hAnsi="Arial"/>
        </w:rPr>
        <w:t>. Please see</w:t>
      </w:r>
      <w:r w:rsidR="006A5914" w:rsidRPr="00253575">
        <w:rPr>
          <w:rFonts w:ascii="Arial" w:eastAsia="MS Mincho" w:hAnsi="Arial"/>
        </w:rPr>
        <w:t xml:space="preserve"> </w:t>
      </w:r>
      <w:fldSimple w:instr=" REF _Ref430611041 \r \h  \* MERGEFORMAT ">
        <w:r w:rsidR="006A5914" w:rsidRPr="00253575">
          <w:rPr>
            <w:rFonts w:ascii="Arial" w:eastAsia="MS Mincho" w:hAnsi="Arial"/>
          </w:rPr>
          <w:t>[2]</w:t>
        </w:r>
      </w:fldSimple>
      <w:r w:rsidR="001B5FB6" w:rsidRPr="00253575">
        <w:rPr>
          <w:rFonts w:ascii="Arial" w:eastAsia="MS Mincho" w:hAnsi="Arial"/>
        </w:rPr>
        <w:t xml:space="preserve"> for details</w:t>
      </w:r>
      <w:r w:rsidRPr="00253575">
        <w:rPr>
          <w:rFonts w:ascii="Arial" w:eastAsia="MS Mincho" w:hAnsi="Arial"/>
        </w:rPr>
        <w:t>.</w:t>
      </w:r>
    </w:p>
    <w:p w:rsidR="001B5FB6" w:rsidRPr="00253575" w:rsidRDefault="001B5FB6" w:rsidP="00F15327">
      <w:pPr>
        <w:pStyle w:val="ListParagraph"/>
        <w:numPr>
          <w:ilvl w:val="0"/>
          <w:numId w:val="28"/>
        </w:numPr>
        <w:autoSpaceDE w:val="0"/>
        <w:autoSpaceDN w:val="0"/>
        <w:adjustRightInd w:val="0"/>
        <w:jc w:val="both"/>
        <w:rPr>
          <w:rFonts w:ascii="Arial" w:eastAsia="MS Mincho" w:hAnsi="Arial"/>
          <w:sz w:val="20"/>
          <w:szCs w:val="20"/>
        </w:rPr>
      </w:pPr>
      <w:r w:rsidRPr="00253575">
        <w:rPr>
          <w:rFonts w:ascii="Arial" w:eastAsia="MS Mincho" w:hAnsi="Arial"/>
          <w:sz w:val="20"/>
          <w:szCs w:val="20"/>
        </w:rPr>
        <w:t>Provision of X2 UP specific sequence number information for user data transferred from the MeNB to the SeNB for a specific E-RAB configured with the split bearer option.</w:t>
      </w:r>
    </w:p>
    <w:p w:rsidR="001B5FB6" w:rsidRPr="00253575" w:rsidRDefault="001B5FB6" w:rsidP="00F15327">
      <w:pPr>
        <w:pStyle w:val="ListParagraph"/>
        <w:numPr>
          <w:ilvl w:val="0"/>
          <w:numId w:val="28"/>
        </w:numPr>
        <w:autoSpaceDE w:val="0"/>
        <w:autoSpaceDN w:val="0"/>
        <w:adjustRightInd w:val="0"/>
        <w:jc w:val="both"/>
        <w:rPr>
          <w:rFonts w:ascii="Arial" w:eastAsia="MS Mincho" w:hAnsi="Arial"/>
          <w:sz w:val="20"/>
          <w:szCs w:val="20"/>
        </w:rPr>
      </w:pPr>
      <w:r w:rsidRPr="00253575">
        <w:rPr>
          <w:rFonts w:ascii="Arial" w:eastAsia="MS Mincho" w:hAnsi="Arial"/>
          <w:sz w:val="20"/>
          <w:szCs w:val="20"/>
        </w:rPr>
        <w:t>Information of successful in sequence delivery of PDCP PDUs to the UE from SeNB for user data associated with a specific E-RAB configured with the split bearer option.</w:t>
      </w:r>
    </w:p>
    <w:p w:rsidR="001B5FB6" w:rsidRPr="00253575" w:rsidRDefault="001B5FB6" w:rsidP="00F15327">
      <w:pPr>
        <w:pStyle w:val="ListParagraph"/>
        <w:numPr>
          <w:ilvl w:val="0"/>
          <w:numId w:val="28"/>
        </w:numPr>
        <w:autoSpaceDE w:val="0"/>
        <w:autoSpaceDN w:val="0"/>
        <w:adjustRightInd w:val="0"/>
        <w:jc w:val="both"/>
        <w:rPr>
          <w:rFonts w:ascii="Arial" w:eastAsia="MS Mincho" w:hAnsi="Arial"/>
          <w:sz w:val="20"/>
          <w:szCs w:val="20"/>
        </w:rPr>
      </w:pPr>
      <w:r w:rsidRPr="00253575">
        <w:rPr>
          <w:rFonts w:ascii="Arial" w:eastAsia="MS Mincho" w:hAnsi="Arial"/>
          <w:sz w:val="20"/>
          <w:szCs w:val="20"/>
        </w:rPr>
        <w:t>Information of PDCP PDUs that were not delivered to the UE.</w:t>
      </w:r>
    </w:p>
    <w:p w:rsidR="001B5FB6" w:rsidRPr="00253575" w:rsidRDefault="001B5FB6" w:rsidP="00F15327">
      <w:pPr>
        <w:pStyle w:val="ListParagraph"/>
        <w:numPr>
          <w:ilvl w:val="0"/>
          <w:numId w:val="28"/>
        </w:numPr>
        <w:autoSpaceDE w:val="0"/>
        <w:autoSpaceDN w:val="0"/>
        <w:adjustRightInd w:val="0"/>
        <w:jc w:val="both"/>
        <w:rPr>
          <w:rFonts w:ascii="Arial" w:eastAsia="MS Mincho" w:hAnsi="Arial"/>
          <w:sz w:val="20"/>
          <w:szCs w:val="20"/>
        </w:rPr>
      </w:pPr>
      <w:r w:rsidRPr="00253575">
        <w:rPr>
          <w:rFonts w:ascii="Arial" w:eastAsia="MS Mincho" w:hAnsi="Arial"/>
          <w:sz w:val="20"/>
          <w:szCs w:val="20"/>
        </w:rPr>
        <w:t>Information of the currently desired buffer size at the SeNB for transmitting to the UE user data associated with a specific E-RAB configured with the split bearer option.</w:t>
      </w:r>
    </w:p>
    <w:p w:rsidR="001B5FB6" w:rsidRPr="00253575" w:rsidRDefault="001B5FB6" w:rsidP="00F15327">
      <w:pPr>
        <w:pStyle w:val="ListParagraph"/>
        <w:numPr>
          <w:ilvl w:val="0"/>
          <w:numId w:val="28"/>
        </w:numPr>
        <w:autoSpaceDE w:val="0"/>
        <w:autoSpaceDN w:val="0"/>
        <w:adjustRightInd w:val="0"/>
        <w:jc w:val="both"/>
        <w:rPr>
          <w:rFonts w:ascii="Arial" w:eastAsia="MS Mincho" w:hAnsi="Arial"/>
          <w:sz w:val="20"/>
          <w:szCs w:val="20"/>
        </w:rPr>
      </w:pPr>
      <w:r w:rsidRPr="00253575">
        <w:rPr>
          <w:rFonts w:ascii="Arial" w:eastAsia="MS Mincho" w:hAnsi="Arial"/>
          <w:sz w:val="20"/>
          <w:szCs w:val="20"/>
        </w:rPr>
        <w:t>Information of the currently minimum desired buffer size at the SeNB for transmitting to the UE user data associated with all E-RABs configured with the split bearer option.</w:t>
      </w:r>
    </w:p>
    <w:p w:rsidR="006A5914" w:rsidRPr="00253575" w:rsidRDefault="006A5914" w:rsidP="00F15327">
      <w:pPr>
        <w:pStyle w:val="ListParagraph"/>
        <w:ind w:left="645"/>
        <w:jc w:val="both"/>
        <w:rPr>
          <w:rFonts w:ascii="Arial" w:eastAsia="MS Mincho" w:hAnsi="Arial"/>
          <w:sz w:val="20"/>
          <w:szCs w:val="20"/>
        </w:rPr>
      </w:pPr>
    </w:p>
    <w:p w:rsidR="0034739C" w:rsidRPr="00253575" w:rsidRDefault="00C02C18" w:rsidP="00F15327">
      <w:pPr>
        <w:jc w:val="both"/>
        <w:rPr>
          <w:rFonts w:ascii="Arial" w:eastAsia="MS Mincho" w:hAnsi="Arial"/>
        </w:rPr>
      </w:pPr>
      <w:r>
        <w:rPr>
          <w:rFonts w:ascii="Arial" w:eastAsia="MS Mincho" w:hAnsi="Arial"/>
        </w:rPr>
        <w:t>In the LWA case,</w:t>
      </w:r>
      <w:r w:rsidRPr="00253575">
        <w:rPr>
          <w:rFonts w:ascii="Arial" w:eastAsia="MS Mincho" w:hAnsi="Arial"/>
        </w:rPr>
        <w:t xml:space="preserve"> the term WT refers to a logical entity. In particular, the WT may represent a collection of multiple WLAN APs.</w:t>
      </w:r>
      <w:r>
        <w:rPr>
          <w:rFonts w:ascii="Arial" w:eastAsia="MS Mincho" w:hAnsi="Arial"/>
        </w:rPr>
        <w:t xml:space="preserve"> As described in </w:t>
      </w:r>
      <w:fldSimple w:instr=" REF _Ref430685218 \r \h  \* MERGEFORMAT ">
        <w:r>
          <w:rPr>
            <w:rFonts w:ascii="Arial" w:eastAsia="MS Mincho" w:hAnsi="Arial"/>
          </w:rPr>
          <w:t>[3]</w:t>
        </w:r>
      </w:fldSimple>
      <w:r>
        <w:rPr>
          <w:rFonts w:ascii="Arial" w:eastAsia="MS Mincho" w:hAnsi="Arial"/>
        </w:rPr>
        <w:t xml:space="preserve">, WLAN deployments are quite diverse. </w:t>
      </w:r>
      <w:r w:rsidRPr="00253575">
        <w:rPr>
          <w:rFonts w:ascii="Arial" w:eastAsia="MS Mincho" w:hAnsi="Arial"/>
        </w:rPr>
        <w:t xml:space="preserve">In </w:t>
      </w:r>
      <w:r>
        <w:rPr>
          <w:rFonts w:ascii="Arial" w:eastAsia="MS Mincho" w:hAnsi="Arial"/>
        </w:rPr>
        <w:t xml:space="preserve">a typical implementation, the GTP-U interface may terminate at a centralized node (e.g., a WLAN access gateway node) as shown in </w:t>
      </w:r>
      <w:r w:rsidR="00066551">
        <w:rPr>
          <w:rFonts w:ascii="Arial" w:eastAsia="MS Mincho" w:hAnsi="Arial"/>
        </w:rPr>
        <w:t>Figure 1</w:t>
      </w:r>
      <w:r>
        <w:rPr>
          <w:rFonts w:ascii="Arial" w:eastAsia="MS Mincho" w:hAnsi="Arial"/>
        </w:rPr>
        <w:t>. Packets received over the GTP-U interface may then be sent to individual WLAN APs that</w:t>
      </w:r>
      <w:r w:rsidRPr="00253575">
        <w:rPr>
          <w:rFonts w:ascii="Arial" w:eastAsia="MS Mincho" w:hAnsi="Arial"/>
        </w:rPr>
        <w:t xml:space="preserve"> maintain their own buffers</w:t>
      </w:r>
      <w:r w:rsidR="00787756">
        <w:rPr>
          <w:rFonts w:ascii="Arial" w:eastAsia="MS Mincho" w:hAnsi="Arial"/>
        </w:rPr>
        <w:t>.</w:t>
      </w:r>
      <w:r w:rsidRPr="00253575">
        <w:rPr>
          <w:rFonts w:ascii="Arial" w:eastAsia="MS Mincho" w:hAnsi="Arial"/>
        </w:rPr>
        <w:t xml:space="preserve"> </w:t>
      </w:r>
      <w:r w:rsidR="00787756">
        <w:rPr>
          <w:rFonts w:ascii="Arial" w:eastAsia="MS Mincho" w:hAnsi="Arial"/>
        </w:rPr>
        <w:t>In such scenarios, where the PDCP packets sent by the eNB</w:t>
      </w:r>
      <w:r w:rsidR="006A5914" w:rsidRPr="00253575">
        <w:rPr>
          <w:rFonts w:ascii="Arial" w:eastAsia="MS Mincho" w:hAnsi="Arial"/>
        </w:rPr>
        <w:t xml:space="preserve"> are </w:t>
      </w:r>
      <w:r w:rsidR="00787756">
        <w:rPr>
          <w:rFonts w:ascii="Arial" w:eastAsia="MS Mincho" w:hAnsi="Arial"/>
        </w:rPr>
        <w:t>queued up</w:t>
      </w:r>
      <w:r w:rsidR="006A5914" w:rsidRPr="00253575">
        <w:rPr>
          <w:rFonts w:ascii="Arial" w:eastAsia="MS Mincho" w:hAnsi="Arial"/>
        </w:rPr>
        <w:t xml:space="preserve"> across WLAN APs, </w:t>
      </w:r>
      <w:r w:rsidR="0034739C" w:rsidRPr="00253575">
        <w:rPr>
          <w:rFonts w:ascii="Arial" w:eastAsia="MS Mincho" w:hAnsi="Arial"/>
        </w:rPr>
        <w:t xml:space="preserve">the use </w:t>
      </w:r>
      <w:r w:rsidR="00787756">
        <w:rPr>
          <w:rFonts w:ascii="Arial" w:eastAsia="MS Mincho" w:hAnsi="Arial"/>
        </w:rPr>
        <w:t>of a Release-12 DC like</w:t>
      </w:r>
      <w:r w:rsidR="0034739C" w:rsidRPr="00253575">
        <w:rPr>
          <w:rFonts w:ascii="Arial" w:eastAsia="MS Mincho" w:hAnsi="Arial"/>
        </w:rPr>
        <w:t xml:space="preserve"> flow control mechanism entails significant complexity. </w:t>
      </w:r>
      <w:r w:rsidR="00B60630" w:rsidRPr="00253575">
        <w:rPr>
          <w:rFonts w:ascii="Arial" w:eastAsia="MS Mincho" w:hAnsi="Arial"/>
        </w:rPr>
        <w:t>We provide a few examples as follows.</w:t>
      </w:r>
    </w:p>
    <w:p w:rsidR="00D9722C" w:rsidRDefault="0034739C" w:rsidP="00F15327">
      <w:pPr>
        <w:pStyle w:val="ListParagraph"/>
        <w:numPr>
          <w:ilvl w:val="0"/>
          <w:numId w:val="29"/>
        </w:numPr>
        <w:jc w:val="both"/>
        <w:rPr>
          <w:rFonts w:ascii="Arial" w:eastAsia="MS Mincho" w:hAnsi="Arial"/>
          <w:sz w:val="20"/>
          <w:szCs w:val="20"/>
        </w:rPr>
      </w:pPr>
      <w:r w:rsidRPr="00253575">
        <w:rPr>
          <w:rFonts w:ascii="Arial" w:eastAsia="MS Mincho" w:hAnsi="Arial"/>
          <w:sz w:val="20"/>
          <w:szCs w:val="20"/>
        </w:rPr>
        <w:t>I</w:t>
      </w:r>
      <w:r w:rsidR="006A5914" w:rsidRPr="00253575">
        <w:rPr>
          <w:rFonts w:ascii="Arial" w:eastAsia="MS Mincho" w:hAnsi="Arial"/>
          <w:sz w:val="20"/>
          <w:szCs w:val="20"/>
        </w:rPr>
        <w:t>t now becomes necessary for</w:t>
      </w:r>
      <w:r w:rsidR="00D9722C">
        <w:rPr>
          <w:rFonts w:ascii="Arial" w:eastAsia="MS Mincho" w:hAnsi="Arial"/>
          <w:sz w:val="20"/>
          <w:szCs w:val="20"/>
        </w:rPr>
        <w:t xml:space="preserve"> each WLAN AP</w:t>
      </w:r>
      <w:r w:rsidR="00D9722C" w:rsidRPr="00253575">
        <w:rPr>
          <w:rFonts w:ascii="Arial" w:eastAsia="MS Mincho" w:hAnsi="Arial"/>
          <w:sz w:val="20"/>
          <w:szCs w:val="20"/>
        </w:rPr>
        <w:t xml:space="preserve"> to process header information in packets carrying PDCP PDUs (e.g., radio bearer identity and PDCP SN information) </w:t>
      </w:r>
      <w:r w:rsidR="00D9722C">
        <w:rPr>
          <w:rFonts w:ascii="Arial" w:eastAsia="MS Mincho" w:hAnsi="Arial"/>
          <w:sz w:val="20"/>
          <w:szCs w:val="20"/>
        </w:rPr>
        <w:t>in order to determine, for example, which PDCP PDUs have been delivered in sequence and which PDCP PDUs have not been delivered, adversely impacting</w:t>
      </w:r>
      <w:r w:rsidR="00D9722C" w:rsidRPr="00253575">
        <w:rPr>
          <w:rFonts w:ascii="Arial" w:eastAsia="MS Mincho" w:hAnsi="Arial"/>
          <w:sz w:val="20"/>
          <w:szCs w:val="20"/>
        </w:rPr>
        <w:t xml:space="preserve"> WLAN AP implementation complexity.</w:t>
      </w:r>
    </w:p>
    <w:p w:rsidR="00B30787" w:rsidRPr="00B30787" w:rsidRDefault="00B30787" w:rsidP="00F15327">
      <w:pPr>
        <w:pStyle w:val="ListParagraph"/>
        <w:numPr>
          <w:ilvl w:val="0"/>
          <w:numId w:val="29"/>
        </w:numPr>
        <w:jc w:val="both"/>
        <w:rPr>
          <w:rFonts w:ascii="Arial" w:eastAsia="MS Mincho" w:hAnsi="Arial"/>
          <w:sz w:val="20"/>
          <w:szCs w:val="20"/>
        </w:rPr>
      </w:pPr>
      <w:r>
        <w:rPr>
          <w:rFonts w:ascii="Arial" w:eastAsia="MS Mincho" w:hAnsi="Arial"/>
          <w:sz w:val="20"/>
          <w:szCs w:val="20"/>
        </w:rPr>
        <w:t>WLAN APs are also required to determine if PDCP PDU transmission has been successful or not depending on WLAN MAC ACK messages. Such functionality is currently not available at WLAN APs.</w:t>
      </w:r>
    </w:p>
    <w:p w:rsidR="0034739C" w:rsidRPr="00B30787" w:rsidRDefault="007B3A67" w:rsidP="00C67024">
      <w:pPr>
        <w:pStyle w:val="ListParagraph"/>
        <w:numPr>
          <w:ilvl w:val="0"/>
          <w:numId w:val="29"/>
        </w:numPr>
        <w:jc w:val="both"/>
        <w:rPr>
          <w:rFonts w:ascii="Arial" w:eastAsia="MS Mincho" w:hAnsi="Arial"/>
          <w:sz w:val="20"/>
          <w:szCs w:val="20"/>
        </w:rPr>
      </w:pPr>
      <w:r w:rsidRPr="00B30787">
        <w:rPr>
          <w:rFonts w:ascii="Arial" w:eastAsia="MS Mincho" w:hAnsi="Arial"/>
          <w:sz w:val="20"/>
          <w:szCs w:val="20"/>
        </w:rPr>
        <w:t xml:space="preserve">Each WLAN AP needs to </w:t>
      </w:r>
      <w:r w:rsidR="008E0371" w:rsidRPr="00B30787">
        <w:rPr>
          <w:rFonts w:ascii="Arial" w:eastAsia="MS Mincho" w:hAnsi="Arial"/>
          <w:sz w:val="20"/>
          <w:szCs w:val="20"/>
        </w:rPr>
        <w:t>produce a report wi</w:t>
      </w:r>
      <w:r w:rsidRPr="00B30787">
        <w:rPr>
          <w:rFonts w:ascii="Arial" w:eastAsia="MS Mincho" w:hAnsi="Arial"/>
          <w:sz w:val="20"/>
          <w:szCs w:val="20"/>
        </w:rPr>
        <w:t>th PDCP status information</w:t>
      </w:r>
      <w:r w:rsidR="007951D5" w:rsidRPr="00B30787">
        <w:rPr>
          <w:rFonts w:ascii="Arial" w:eastAsia="MS Mincho" w:hAnsi="Arial"/>
          <w:sz w:val="20"/>
          <w:szCs w:val="20"/>
        </w:rPr>
        <w:t xml:space="preserve"> </w:t>
      </w:r>
      <w:r w:rsidR="00E56131">
        <w:rPr>
          <w:rFonts w:ascii="Arial" w:eastAsia="MS Mincho" w:hAnsi="Arial"/>
          <w:sz w:val="20"/>
          <w:szCs w:val="20"/>
        </w:rPr>
        <w:t xml:space="preserve">per bearer </w:t>
      </w:r>
      <w:r w:rsidR="00C33A5E">
        <w:rPr>
          <w:rFonts w:ascii="Arial" w:eastAsia="MS Mincho" w:hAnsi="Arial"/>
          <w:sz w:val="20"/>
          <w:szCs w:val="20"/>
        </w:rPr>
        <w:t xml:space="preserve">(and potentially buffer status) </w:t>
      </w:r>
      <w:r w:rsidR="008E0371" w:rsidRPr="00B30787">
        <w:rPr>
          <w:rFonts w:ascii="Arial" w:eastAsia="MS Mincho" w:hAnsi="Arial"/>
          <w:sz w:val="20"/>
          <w:szCs w:val="20"/>
        </w:rPr>
        <w:t xml:space="preserve">for each UE being served by the AP. This report then needs to be sent to the </w:t>
      </w:r>
      <w:r w:rsidR="001A7FE2" w:rsidRPr="00B30787">
        <w:rPr>
          <w:rFonts w:ascii="Arial" w:eastAsia="MS Mincho" w:hAnsi="Arial"/>
          <w:sz w:val="20"/>
          <w:szCs w:val="20"/>
        </w:rPr>
        <w:t xml:space="preserve">network node implementing the </w:t>
      </w:r>
      <w:r w:rsidR="008E0371" w:rsidRPr="00B30787">
        <w:rPr>
          <w:rFonts w:ascii="Arial" w:eastAsia="MS Mincho" w:hAnsi="Arial"/>
          <w:sz w:val="20"/>
          <w:szCs w:val="20"/>
        </w:rPr>
        <w:t xml:space="preserve">WT </w:t>
      </w:r>
      <w:r w:rsidR="001A7FE2" w:rsidRPr="00B30787">
        <w:rPr>
          <w:rFonts w:ascii="Arial" w:eastAsia="MS Mincho" w:hAnsi="Arial"/>
          <w:sz w:val="20"/>
          <w:szCs w:val="20"/>
        </w:rPr>
        <w:t xml:space="preserve">function </w:t>
      </w:r>
      <w:r w:rsidR="008E0371" w:rsidRPr="00B30787">
        <w:rPr>
          <w:rFonts w:ascii="Arial" w:eastAsia="MS Mincho" w:hAnsi="Arial"/>
          <w:sz w:val="20"/>
          <w:szCs w:val="20"/>
        </w:rPr>
        <w:t xml:space="preserve">which in turn relays the information to the eNB for flow control purposes. </w:t>
      </w:r>
      <w:r w:rsidR="00C67024" w:rsidRPr="00C67024">
        <w:rPr>
          <w:rFonts w:ascii="Arial" w:eastAsia="MS Mincho" w:hAnsi="Arial"/>
          <w:sz w:val="20"/>
          <w:szCs w:val="20"/>
        </w:rPr>
        <w:t>Such mechanisms are not currently available in WLAN systems.</w:t>
      </w:r>
    </w:p>
    <w:p w:rsidR="004262F6" w:rsidRDefault="0034739C" w:rsidP="004262F6">
      <w:pPr>
        <w:pStyle w:val="ListParagraph"/>
        <w:numPr>
          <w:ilvl w:val="0"/>
          <w:numId w:val="29"/>
        </w:numPr>
        <w:jc w:val="both"/>
        <w:rPr>
          <w:rFonts w:ascii="Arial" w:eastAsia="MS Mincho" w:hAnsi="Arial"/>
          <w:sz w:val="20"/>
          <w:szCs w:val="20"/>
        </w:rPr>
      </w:pPr>
      <w:r w:rsidRPr="00B30787">
        <w:rPr>
          <w:rFonts w:ascii="Arial" w:eastAsia="MS Mincho" w:hAnsi="Arial"/>
          <w:sz w:val="20"/>
          <w:szCs w:val="20"/>
        </w:rPr>
        <w:t xml:space="preserve">It is not clear how the current flow control mechanism will work for inter-AP mobility within the same mobility set (i.e., no change in WT). </w:t>
      </w:r>
      <w:r w:rsidR="00B60630" w:rsidRPr="00B30787">
        <w:rPr>
          <w:rFonts w:ascii="Arial" w:eastAsia="MS Mincho" w:hAnsi="Arial"/>
          <w:sz w:val="20"/>
          <w:szCs w:val="20"/>
        </w:rPr>
        <w:t>Some coordination between the WT and the APs involved may be required to ensure that the PDCP SN information sent to the eNB remains consistent</w:t>
      </w:r>
      <w:r w:rsidRPr="00B30787">
        <w:rPr>
          <w:rFonts w:ascii="Arial" w:eastAsia="MS Mincho" w:hAnsi="Arial"/>
          <w:sz w:val="20"/>
          <w:szCs w:val="20"/>
        </w:rPr>
        <w:t xml:space="preserve"> </w:t>
      </w:r>
      <w:r w:rsidR="00B60630" w:rsidRPr="00B30787">
        <w:rPr>
          <w:rFonts w:ascii="Arial" w:eastAsia="MS Mincho" w:hAnsi="Arial"/>
          <w:sz w:val="20"/>
          <w:szCs w:val="20"/>
        </w:rPr>
        <w:t xml:space="preserve">even after such </w:t>
      </w:r>
      <w:r w:rsidR="00F86A58" w:rsidRPr="00B30787">
        <w:rPr>
          <w:rFonts w:ascii="Arial" w:eastAsia="MS Mincho" w:hAnsi="Arial"/>
          <w:sz w:val="20"/>
          <w:szCs w:val="20"/>
        </w:rPr>
        <w:t xml:space="preserve">mobility </w:t>
      </w:r>
      <w:r w:rsidR="00B60630" w:rsidRPr="00B30787">
        <w:rPr>
          <w:rFonts w:ascii="Arial" w:eastAsia="MS Mincho" w:hAnsi="Arial"/>
          <w:sz w:val="20"/>
          <w:szCs w:val="20"/>
        </w:rPr>
        <w:t>events</w:t>
      </w:r>
      <w:r w:rsidR="00F86A58" w:rsidRPr="00B30787">
        <w:rPr>
          <w:rFonts w:ascii="Arial" w:eastAsia="MS Mincho" w:hAnsi="Arial"/>
          <w:sz w:val="20"/>
          <w:szCs w:val="20"/>
        </w:rPr>
        <w:t xml:space="preserve"> occur.</w:t>
      </w:r>
    </w:p>
    <w:p w:rsidR="00D80F15" w:rsidRPr="00D80F15" w:rsidRDefault="00D80F15" w:rsidP="00A62DF6">
      <w:pPr>
        <w:pStyle w:val="ListParagraph"/>
        <w:jc w:val="both"/>
        <w:rPr>
          <w:rFonts w:ascii="Arial" w:eastAsia="MS Mincho" w:hAnsi="Arial"/>
          <w:sz w:val="20"/>
          <w:szCs w:val="20"/>
        </w:rPr>
      </w:pPr>
    </w:p>
    <w:p w:rsidR="004262F6" w:rsidRPr="004262F6" w:rsidRDefault="004262F6" w:rsidP="004262F6">
      <w:pPr>
        <w:jc w:val="both"/>
        <w:rPr>
          <w:rFonts w:ascii="Arial" w:eastAsia="MS Mincho" w:hAnsi="Arial"/>
          <w:b/>
          <w:szCs w:val="24"/>
        </w:rPr>
      </w:pPr>
      <w:r w:rsidRPr="004262F6">
        <w:rPr>
          <w:rFonts w:ascii="Arial" w:eastAsia="MS Mincho" w:hAnsi="Arial"/>
          <w:b/>
          <w:szCs w:val="24"/>
        </w:rPr>
        <w:t>Observation 1: In scenarios where a WT serves multiple WLANs, the use of Release-12 DC based flow control mechanism may require these individual WLAN APs to be LWA aware and increases the complexity of WLAN implementation.</w:t>
      </w:r>
    </w:p>
    <w:p w:rsidR="004262F6" w:rsidRPr="004262F6" w:rsidRDefault="004262F6" w:rsidP="004262F6">
      <w:pPr>
        <w:jc w:val="both"/>
        <w:rPr>
          <w:rFonts w:ascii="Arial" w:eastAsia="MS Mincho" w:hAnsi="Arial"/>
        </w:rPr>
      </w:pPr>
    </w:p>
    <w:p w:rsidR="00156DB3" w:rsidRDefault="00824971">
      <w:pPr>
        <w:jc w:val="center"/>
        <w:rPr>
          <w:rFonts w:ascii="Arial" w:eastAsia="MS Mincho" w:hAnsi="Arial"/>
          <w:b/>
          <w:szCs w:val="24"/>
        </w:rPr>
      </w:pPr>
      <w:r w:rsidRPr="00B902E7">
        <w:rPr>
          <w:rFonts w:ascii="Arial" w:eastAsia="MS Mincho" w:hAnsi="Arial"/>
          <w:b/>
          <w:szCs w:val="24"/>
        </w:rPr>
        <w:object w:dxaOrig="5389" w:dyaOrig="3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6.5pt" o:ole="">
            <v:imagedata r:id="rId7" o:title=""/>
          </v:shape>
          <o:OLEObject Type="Embed" ProgID="Visio.Drawing.11" ShapeID="_x0000_i1025" DrawAspect="Content" ObjectID="_1504719289" r:id="rId8"/>
        </w:object>
      </w:r>
    </w:p>
    <w:p w:rsidR="00156DB3" w:rsidRPr="004262F6" w:rsidRDefault="004262F6">
      <w:pPr>
        <w:jc w:val="center"/>
        <w:rPr>
          <w:rFonts w:ascii="Arial" w:eastAsia="MS Mincho" w:hAnsi="Arial" w:cs="Arial"/>
          <w:b/>
          <w:szCs w:val="24"/>
        </w:rPr>
      </w:pPr>
      <w:r w:rsidRPr="004262F6">
        <w:rPr>
          <w:rFonts w:ascii="Arial" w:hAnsi="Arial" w:cs="Arial"/>
          <w:b/>
        </w:rPr>
        <w:t>Figure 1: A candidate LWA deployment scenario</w:t>
      </w:r>
    </w:p>
    <w:p w:rsidR="00156DB3" w:rsidRDefault="00156DB3">
      <w:pPr>
        <w:jc w:val="center"/>
        <w:rPr>
          <w:rFonts w:ascii="Arial" w:eastAsia="MS Mincho" w:hAnsi="Arial"/>
          <w:b/>
          <w:szCs w:val="24"/>
        </w:rPr>
      </w:pPr>
    </w:p>
    <w:p w:rsidR="00265364" w:rsidRDefault="00265364" w:rsidP="00265364">
      <w:pPr>
        <w:pStyle w:val="Heading1"/>
        <w:pBdr>
          <w:top w:val="single" w:sz="12" w:space="0" w:color="auto"/>
        </w:pBdr>
        <w:rPr>
          <w:lang w:val="en-US" w:eastAsia="ko-KR"/>
        </w:rPr>
      </w:pPr>
      <w:r>
        <w:rPr>
          <w:lang w:eastAsia="ko-KR"/>
        </w:rPr>
        <w:t>3</w:t>
      </w:r>
      <w:r>
        <w:rPr>
          <w:lang w:val="en-US" w:eastAsia="ko-KR"/>
        </w:rPr>
        <w:t xml:space="preserve"> UE-based flow control and feedback</w:t>
      </w:r>
    </w:p>
    <w:p w:rsidR="00EC2466" w:rsidRDefault="006B0F4F" w:rsidP="00F15327">
      <w:pPr>
        <w:jc w:val="both"/>
        <w:rPr>
          <w:rFonts w:ascii="Arial" w:hAnsi="Arial" w:cs="Arial"/>
          <w:lang w:val="en-US" w:eastAsia="ko-KR"/>
        </w:rPr>
      </w:pPr>
      <w:r>
        <w:rPr>
          <w:rFonts w:ascii="Arial" w:hAnsi="Arial" w:cs="Arial"/>
          <w:lang w:val="en-US" w:eastAsia="ko-KR"/>
        </w:rPr>
        <w:t>In previous R</w:t>
      </w:r>
      <w:r w:rsidR="00F471F3">
        <w:rPr>
          <w:rFonts w:ascii="Arial" w:hAnsi="Arial" w:cs="Arial"/>
          <w:lang w:val="en-US" w:eastAsia="ko-KR"/>
        </w:rPr>
        <w:t>AN2 meetings (#89bis, #90, and #91</w:t>
      </w:r>
      <w:r>
        <w:rPr>
          <w:rFonts w:ascii="Arial" w:hAnsi="Arial" w:cs="Arial"/>
          <w:lang w:val="en-US" w:eastAsia="ko-KR"/>
        </w:rPr>
        <w:t xml:space="preserve">), several proposals have been made for </w:t>
      </w:r>
      <w:r w:rsidR="00997D49">
        <w:rPr>
          <w:rFonts w:ascii="Arial" w:hAnsi="Arial" w:cs="Arial"/>
          <w:lang w:val="en-US" w:eastAsia="ko-KR"/>
        </w:rPr>
        <w:t xml:space="preserve">UE based flow </w:t>
      </w:r>
      <w:r w:rsidR="00590308">
        <w:rPr>
          <w:rFonts w:ascii="Arial" w:hAnsi="Arial" w:cs="Arial"/>
          <w:lang w:val="en-US" w:eastAsia="ko-KR"/>
        </w:rPr>
        <w:t>control feedback. We do not intend to promote any particular approach in this contribution. However, in order to keep the discussion concrete we assume that the UE</w:t>
      </w:r>
      <w:r w:rsidR="00D80F15">
        <w:rPr>
          <w:rFonts w:ascii="Arial" w:hAnsi="Arial" w:cs="Arial"/>
          <w:lang w:val="en-US" w:eastAsia="ko-KR"/>
        </w:rPr>
        <w:t>-based flow control feedback can be configured by having the UE</w:t>
      </w:r>
      <w:r w:rsidR="00590308">
        <w:rPr>
          <w:rFonts w:ascii="Arial" w:hAnsi="Arial" w:cs="Arial"/>
          <w:lang w:val="en-US" w:eastAsia="ko-KR"/>
        </w:rPr>
        <w:t xml:space="preserve"> send PDCP status reports </w:t>
      </w:r>
      <w:r w:rsidR="00D80F15">
        <w:rPr>
          <w:rFonts w:ascii="Arial" w:hAnsi="Arial" w:cs="Arial"/>
          <w:lang w:val="en-US" w:eastAsia="ko-KR"/>
        </w:rPr>
        <w:t xml:space="preserve">to the eNB </w:t>
      </w:r>
      <w:r w:rsidR="00590308">
        <w:rPr>
          <w:rFonts w:ascii="Arial" w:hAnsi="Arial" w:cs="Arial"/>
          <w:lang w:val="en-US" w:eastAsia="ko-KR"/>
        </w:rPr>
        <w:t xml:space="preserve">periodically. </w:t>
      </w:r>
    </w:p>
    <w:p w:rsidR="00253575" w:rsidRDefault="00253575" w:rsidP="00F15327">
      <w:pPr>
        <w:jc w:val="both"/>
        <w:rPr>
          <w:rFonts w:ascii="Arial" w:hAnsi="Arial" w:cs="Arial"/>
          <w:lang w:val="en-US" w:eastAsia="ko-KR"/>
        </w:rPr>
      </w:pPr>
      <w:r>
        <w:rPr>
          <w:rFonts w:ascii="Arial" w:hAnsi="Arial" w:cs="Arial"/>
          <w:lang w:val="en-US" w:eastAsia="ko-KR"/>
        </w:rPr>
        <w:t>In RAN2 #89bis the following agreements pertinent to this discussion were made.</w:t>
      </w:r>
    </w:p>
    <w:p w:rsidR="00253575" w:rsidRDefault="00253575" w:rsidP="00253575">
      <w:pPr>
        <w:pStyle w:val="Doc-text2"/>
        <w:numPr>
          <w:ilvl w:val="0"/>
          <w:numId w:val="31"/>
        </w:numPr>
        <w:pBdr>
          <w:top w:val="single" w:sz="4" w:space="1" w:color="auto"/>
          <w:left w:val="single" w:sz="4" w:space="4" w:color="auto"/>
          <w:bottom w:val="single" w:sz="4" w:space="1" w:color="auto"/>
          <w:right w:val="single" w:sz="4" w:space="4" w:color="auto"/>
        </w:pBdr>
        <w:tabs>
          <w:tab w:val="left" w:pos="340"/>
        </w:tabs>
      </w:pPr>
      <w:r>
        <w:t xml:space="preserve">For </w:t>
      </w:r>
      <w:proofErr w:type="gramStart"/>
      <w:r>
        <w:t>a 3C</w:t>
      </w:r>
      <w:proofErr w:type="gramEnd"/>
      <w:r>
        <w:t xml:space="preserve"> architecture flow control is necessary for the eNB to determine the amount of data to route towards the WLN. (FFS whether flow control runs between WLN and eNB or whether the feedback could e.g. be provided by the UE.)</w:t>
      </w:r>
      <w:r w:rsidRPr="00253575">
        <w:t xml:space="preserve"> </w:t>
      </w:r>
    </w:p>
    <w:p w:rsidR="00253575" w:rsidRDefault="00253575" w:rsidP="00253575">
      <w:pPr>
        <w:pStyle w:val="Doc-text2"/>
        <w:numPr>
          <w:ilvl w:val="0"/>
          <w:numId w:val="31"/>
        </w:numPr>
        <w:pBdr>
          <w:top w:val="single" w:sz="4" w:space="1" w:color="auto"/>
          <w:left w:val="single" w:sz="4" w:space="4" w:color="auto"/>
          <w:bottom w:val="single" w:sz="4" w:space="1" w:color="auto"/>
          <w:right w:val="single" w:sz="4" w:space="4" w:color="auto"/>
        </w:pBdr>
        <w:tabs>
          <w:tab w:val="left" w:pos="340"/>
        </w:tabs>
      </w:pPr>
      <w:r>
        <w:t xml:space="preserve">For </w:t>
      </w:r>
      <w:proofErr w:type="gramStart"/>
      <w:r>
        <w:t>a 2C</w:t>
      </w:r>
      <w:proofErr w:type="gramEnd"/>
      <w:r>
        <w:t xml:space="preserve"> architecture at least feedback is needed for the eNB to avoid that more than half the PDCP sequence number space is brought in flight. (FFS whether this is provided by a flow control mechanism from the WLN or by the UE)</w:t>
      </w:r>
    </w:p>
    <w:p w:rsidR="00DD541C" w:rsidRDefault="00DD541C" w:rsidP="00253575">
      <w:pPr>
        <w:pStyle w:val="Doc-text2"/>
        <w:tabs>
          <w:tab w:val="left" w:pos="340"/>
        </w:tabs>
        <w:ind w:left="0" w:firstLine="0"/>
      </w:pPr>
    </w:p>
    <w:p w:rsidR="00253575" w:rsidRDefault="00C6799C" w:rsidP="00F15327">
      <w:pPr>
        <w:pStyle w:val="Doc-text2"/>
        <w:tabs>
          <w:tab w:val="left" w:pos="340"/>
        </w:tabs>
        <w:ind w:left="0" w:firstLine="0"/>
        <w:jc w:val="both"/>
      </w:pPr>
      <w:r>
        <w:t>F</w:t>
      </w:r>
      <w:r w:rsidR="005F759F">
        <w:t xml:space="preserve">low control feedback is required for two distinct </w:t>
      </w:r>
      <w:r w:rsidR="00EC2466">
        <w:t>functions</w:t>
      </w:r>
      <w:r w:rsidR="005F759F">
        <w:t xml:space="preserve"> as follows</w:t>
      </w:r>
      <w:r w:rsidR="001B00B5">
        <w:t>.</w:t>
      </w:r>
    </w:p>
    <w:p w:rsidR="005F759F" w:rsidRDefault="00C6799C" w:rsidP="00F15327">
      <w:pPr>
        <w:pStyle w:val="Doc-text2"/>
        <w:numPr>
          <w:ilvl w:val="0"/>
          <w:numId w:val="32"/>
        </w:numPr>
        <w:tabs>
          <w:tab w:val="left" w:pos="340"/>
        </w:tabs>
        <w:jc w:val="both"/>
      </w:pPr>
      <w:r w:rsidRPr="00C6799C">
        <w:rPr>
          <w:b/>
        </w:rPr>
        <w:t>Flow control:</w:t>
      </w:r>
      <w:r>
        <w:t xml:space="preserve"> Control the amount of data transmitted from the eNB to the WT to ensure that the eNB does not overrun the capacity of the WT, and at the same time ensure that WT resources are efficiently utilized.</w:t>
      </w:r>
    </w:p>
    <w:p w:rsidR="00EC2466" w:rsidRPr="008B2D1B" w:rsidRDefault="00C6799C" w:rsidP="00F15327">
      <w:pPr>
        <w:pStyle w:val="Doc-text2"/>
        <w:numPr>
          <w:ilvl w:val="0"/>
          <w:numId w:val="32"/>
        </w:numPr>
        <w:tabs>
          <w:tab w:val="left" w:pos="340"/>
        </w:tabs>
        <w:jc w:val="both"/>
        <w:rPr>
          <w:b/>
        </w:rPr>
      </w:pPr>
      <w:r w:rsidRPr="00C6799C">
        <w:rPr>
          <w:b/>
        </w:rPr>
        <w:t xml:space="preserve">Avoid HFN de-sync: </w:t>
      </w:r>
      <w:r>
        <w:t xml:space="preserve">Ensure that at any time </w:t>
      </w:r>
      <w:r w:rsidR="00EC2466">
        <w:t xml:space="preserve">PDCP packets corresponding to </w:t>
      </w:r>
      <w:r>
        <w:t xml:space="preserve">not more than </w:t>
      </w:r>
      <w:r w:rsidR="00EC2466">
        <w:t>half the PDCP SN space are in flight.</w:t>
      </w:r>
    </w:p>
    <w:p w:rsidR="008B2D1B" w:rsidRDefault="008B2D1B" w:rsidP="00F15327">
      <w:pPr>
        <w:pStyle w:val="Doc-text2"/>
        <w:tabs>
          <w:tab w:val="left" w:pos="340"/>
        </w:tabs>
        <w:ind w:left="0" w:firstLine="0"/>
        <w:jc w:val="both"/>
      </w:pPr>
    </w:p>
    <w:p w:rsidR="008B2D1B" w:rsidRDefault="008B2D1B" w:rsidP="00F15327">
      <w:pPr>
        <w:pStyle w:val="Doc-text2"/>
        <w:tabs>
          <w:tab w:val="left" w:pos="340"/>
        </w:tabs>
        <w:ind w:left="0" w:firstLine="0"/>
        <w:jc w:val="both"/>
      </w:pPr>
      <w:r>
        <w:t xml:space="preserve">The two problems of ensuring that the eNB does not overrun the buffers of the WT, and also </w:t>
      </w:r>
      <w:r w:rsidR="0038629A">
        <w:t xml:space="preserve">avoids the situation where </w:t>
      </w:r>
      <w:r>
        <w:t xml:space="preserve">PDCP packets corresponding to more than half the PDCP SN are brought in flight appear to be common for both 2C and 3C bearers. </w:t>
      </w:r>
    </w:p>
    <w:p w:rsidR="00F65EB1" w:rsidRDefault="00F65EB1" w:rsidP="00F15327">
      <w:pPr>
        <w:pStyle w:val="Doc-text2"/>
        <w:tabs>
          <w:tab w:val="left" w:pos="340"/>
        </w:tabs>
        <w:ind w:left="0" w:firstLine="0"/>
        <w:jc w:val="both"/>
      </w:pPr>
    </w:p>
    <w:p w:rsidR="00F65EB1" w:rsidRPr="00F65EB1" w:rsidRDefault="00FF538A" w:rsidP="00F15327">
      <w:pPr>
        <w:pStyle w:val="Doc-text2"/>
        <w:tabs>
          <w:tab w:val="left" w:pos="340"/>
        </w:tabs>
        <w:ind w:left="0" w:firstLine="0"/>
        <w:jc w:val="both"/>
        <w:rPr>
          <w:b/>
        </w:rPr>
      </w:pPr>
      <w:r>
        <w:rPr>
          <w:b/>
        </w:rPr>
        <w:t xml:space="preserve">Observation </w:t>
      </w:r>
      <w:r w:rsidR="00424C72">
        <w:rPr>
          <w:b/>
        </w:rPr>
        <w:t>2</w:t>
      </w:r>
      <w:r>
        <w:rPr>
          <w:b/>
        </w:rPr>
        <w:t xml:space="preserve">: Flow control </w:t>
      </w:r>
      <w:r w:rsidR="00F65EB1" w:rsidRPr="00F65EB1">
        <w:rPr>
          <w:b/>
        </w:rPr>
        <w:t xml:space="preserve">and feedback </w:t>
      </w:r>
      <w:r>
        <w:rPr>
          <w:b/>
        </w:rPr>
        <w:t>(</w:t>
      </w:r>
      <w:r w:rsidR="00F65EB1" w:rsidRPr="00F65EB1">
        <w:rPr>
          <w:b/>
        </w:rPr>
        <w:t>for avoiding HFN de-synchronization</w:t>
      </w:r>
      <w:r>
        <w:rPr>
          <w:b/>
        </w:rPr>
        <w:t>)</w:t>
      </w:r>
      <w:r w:rsidR="00F65EB1" w:rsidRPr="00F65EB1">
        <w:rPr>
          <w:b/>
        </w:rPr>
        <w:t xml:space="preserve"> is required for both 2C and 3C based LWA bearers.</w:t>
      </w:r>
    </w:p>
    <w:p w:rsidR="006B0F4F" w:rsidRDefault="006B0F4F" w:rsidP="00033998">
      <w:pPr>
        <w:pStyle w:val="Doc-text2"/>
        <w:tabs>
          <w:tab w:val="left" w:pos="340"/>
        </w:tabs>
        <w:ind w:left="720" w:firstLine="0"/>
        <w:rPr>
          <w:b/>
        </w:rPr>
      </w:pPr>
    </w:p>
    <w:p w:rsidR="00EC2466" w:rsidRDefault="006B0F4F" w:rsidP="00EC2466">
      <w:pPr>
        <w:pStyle w:val="Doc-text2"/>
        <w:tabs>
          <w:tab w:val="left" w:pos="340"/>
        </w:tabs>
        <w:ind w:left="0" w:firstLine="0"/>
        <w:rPr>
          <w:rFonts w:cs="Arial"/>
          <w:lang w:val="en-US" w:eastAsia="ko-KR"/>
        </w:rPr>
      </w:pPr>
      <w:r>
        <w:rPr>
          <w:rFonts w:cs="Arial"/>
          <w:lang w:val="en-US" w:eastAsia="ko-KR"/>
        </w:rPr>
        <w:t xml:space="preserve">In the sequel, we discuss the feasibility of UE </w:t>
      </w:r>
      <w:r w:rsidR="00CD1510">
        <w:rPr>
          <w:rFonts w:cs="Arial"/>
          <w:lang w:val="en-US" w:eastAsia="ko-KR"/>
        </w:rPr>
        <w:t>based flow control feed</w:t>
      </w:r>
      <w:r w:rsidR="00800157">
        <w:rPr>
          <w:rFonts w:cs="Arial"/>
          <w:lang w:val="en-US" w:eastAsia="ko-KR"/>
        </w:rPr>
        <w:t>back for the above functions.</w:t>
      </w:r>
    </w:p>
    <w:p w:rsidR="00800157" w:rsidRDefault="00800157" w:rsidP="00800157">
      <w:pPr>
        <w:pStyle w:val="Heading2"/>
        <w:rPr>
          <w:lang w:val="en-US" w:eastAsia="ko-KR"/>
        </w:rPr>
      </w:pPr>
      <w:r>
        <w:rPr>
          <w:lang w:val="en-US" w:eastAsia="ko-KR"/>
        </w:rPr>
        <w:t>3.1 Avoiding HFN de-sync</w:t>
      </w:r>
    </w:p>
    <w:p w:rsidR="00800157" w:rsidRDefault="00F41744" w:rsidP="00F15327">
      <w:pPr>
        <w:jc w:val="both"/>
        <w:rPr>
          <w:rFonts w:ascii="Arial" w:eastAsia="MS Mincho" w:hAnsi="Arial"/>
          <w:szCs w:val="24"/>
        </w:rPr>
      </w:pPr>
      <w:r w:rsidRPr="00F41744">
        <w:rPr>
          <w:rFonts w:ascii="Arial" w:eastAsia="MS Mincho" w:hAnsi="Arial"/>
          <w:szCs w:val="24"/>
        </w:rPr>
        <w:t>HFN de</w:t>
      </w:r>
      <w:r>
        <w:rPr>
          <w:rFonts w:ascii="Arial" w:eastAsia="MS Mincho" w:hAnsi="Arial"/>
          <w:szCs w:val="24"/>
        </w:rPr>
        <w:t xml:space="preserve">-sync can </w:t>
      </w:r>
      <w:r w:rsidR="004D5CC7">
        <w:rPr>
          <w:rFonts w:ascii="Arial" w:eastAsia="MS Mincho" w:hAnsi="Arial"/>
          <w:szCs w:val="24"/>
        </w:rPr>
        <w:t xml:space="preserve">occur when more than half the PDCP SN space of in-sequence PDCP PDUs are lost or transmitted without acknowledgement from the receiver. </w:t>
      </w:r>
      <w:r w:rsidR="003E036F">
        <w:rPr>
          <w:rFonts w:ascii="Arial" w:eastAsia="MS Mincho" w:hAnsi="Arial"/>
          <w:szCs w:val="24"/>
        </w:rPr>
        <w:t>In</w:t>
      </w:r>
      <w:r w:rsidR="00662440">
        <w:rPr>
          <w:rFonts w:ascii="Arial" w:eastAsia="MS Mincho" w:hAnsi="Arial"/>
          <w:szCs w:val="24"/>
        </w:rPr>
        <w:t xml:space="preserve"> </w:t>
      </w:r>
      <w:fldSimple w:instr=" REF _Ref430712378 \h  \* MERGEFORMAT ">
        <w:r w:rsidR="00662440" w:rsidRPr="00662440">
          <w:rPr>
            <w:rFonts w:ascii="Arial" w:eastAsia="MS Mincho" w:hAnsi="Arial"/>
            <w:bCs/>
            <w:szCs w:val="24"/>
          </w:rPr>
          <w:t>Table 1</w:t>
        </w:r>
      </w:fldSimple>
      <w:r w:rsidR="003E036F">
        <w:rPr>
          <w:rFonts w:ascii="Arial" w:eastAsia="MS Mincho" w:hAnsi="Arial"/>
          <w:szCs w:val="24"/>
        </w:rPr>
        <w:t>, we estimate the amount of time it would take for the eNB to transmit half the PDCP SN space worth of PDCP PDUs for different cho</w:t>
      </w:r>
      <w:r w:rsidR="00735F59">
        <w:rPr>
          <w:rFonts w:ascii="Arial" w:eastAsia="MS Mincho" w:hAnsi="Arial"/>
          <w:szCs w:val="24"/>
        </w:rPr>
        <w:t xml:space="preserve">ices of SN length and </w:t>
      </w:r>
      <w:r w:rsidR="003E036F">
        <w:rPr>
          <w:rFonts w:ascii="Arial" w:eastAsia="MS Mincho" w:hAnsi="Arial"/>
          <w:szCs w:val="24"/>
        </w:rPr>
        <w:t>data rate per bearer</w:t>
      </w:r>
      <w:r w:rsidR="00716E97">
        <w:rPr>
          <w:rFonts w:ascii="Arial" w:eastAsia="MS Mincho" w:hAnsi="Arial"/>
          <w:szCs w:val="24"/>
        </w:rPr>
        <w:t>, under the assumption that each PDCP PDU is 1500 bytes in size</w:t>
      </w:r>
      <w:r w:rsidR="003E036F">
        <w:rPr>
          <w:rFonts w:ascii="Arial" w:eastAsia="MS Mincho" w:hAnsi="Arial"/>
          <w:szCs w:val="24"/>
        </w:rPr>
        <w:t xml:space="preserve">. Note here that the data rates refer to the net data </w:t>
      </w:r>
      <w:r w:rsidR="003E036F">
        <w:rPr>
          <w:rFonts w:ascii="Arial" w:eastAsia="MS Mincho" w:hAnsi="Arial"/>
          <w:szCs w:val="24"/>
        </w:rPr>
        <w:lastRenderedPageBreak/>
        <w:t xml:space="preserve">rate at the PDCP layer. So for example, in the 3C case it would be the aggregate data rate achieved over both LTE and WLAN </w:t>
      </w:r>
      <w:proofErr w:type="gramStart"/>
      <w:r w:rsidR="006D33C5">
        <w:rPr>
          <w:rFonts w:ascii="Arial" w:eastAsia="MS Mincho" w:hAnsi="Arial"/>
          <w:szCs w:val="24"/>
        </w:rPr>
        <w:t>accesses</w:t>
      </w:r>
      <w:r w:rsidR="00DF2306">
        <w:rPr>
          <w:rFonts w:ascii="Arial" w:eastAsia="MS Mincho" w:hAnsi="Arial"/>
          <w:szCs w:val="24"/>
        </w:rPr>
        <w:t>,</w:t>
      </w:r>
      <w:proofErr w:type="gramEnd"/>
      <w:r w:rsidR="003E036F">
        <w:rPr>
          <w:rFonts w:ascii="Arial" w:eastAsia="MS Mincho" w:hAnsi="Arial"/>
          <w:szCs w:val="24"/>
        </w:rPr>
        <w:t xml:space="preserve"> and in the 2C case would be the data rate over WLAN access (the situation of interest).</w:t>
      </w:r>
      <w:r w:rsidR="00716E97">
        <w:rPr>
          <w:rFonts w:ascii="Arial" w:eastAsia="MS Mincho" w:hAnsi="Arial"/>
          <w:szCs w:val="24"/>
        </w:rPr>
        <w:t xml:space="preserve"> </w:t>
      </w:r>
    </w:p>
    <w:tbl>
      <w:tblPr>
        <w:tblStyle w:val="TableGrid"/>
        <w:tblW w:w="6909" w:type="dxa"/>
        <w:jc w:val="center"/>
        <w:tblLook w:val="04A0"/>
      </w:tblPr>
      <w:tblGrid>
        <w:gridCol w:w="3124"/>
        <w:gridCol w:w="905"/>
        <w:gridCol w:w="1440"/>
        <w:gridCol w:w="1440"/>
      </w:tblGrid>
      <w:tr w:rsidR="001B1330" w:rsidTr="00F15327">
        <w:trPr>
          <w:trHeight w:val="539"/>
          <w:jc w:val="center"/>
        </w:trPr>
        <w:tc>
          <w:tcPr>
            <w:tcW w:w="3124" w:type="dxa"/>
            <w:tcBorders>
              <w:tl2br w:val="single" w:sz="4" w:space="0" w:color="auto"/>
            </w:tcBorders>
            <w:vAlign w:val="center"/>
          </w:tcPr>
          <w:p w:rsidR="00E20448" w:rsidRDefault="00E20448" w:rsidP="00E20448">
            <w:pPr>
              <w:jc w:val="right"/>
              <w:rPr>
                <w:rFonts w:ascii="Arial" w:eastAsia="MS Mincho" w:hAnsi="Arial"/>
                <w:szCs w:val="24"/>
              </w:rPr>
            </w:pPr>
            <w:r>
              <w:rPr>
                <w:rFonts w:ascii="Arial" w:eastAsia="MS Mincho" w:hAnsi="Arial"/>
                <w:szCs w:val="24"/>
              </w:rPr>
              <w:t>Data rate (Mbps)</w:t>
            </w:r>
          </w:p>
          <w:p w:rsidR="00524BB1" w:rsidRDefault="00E20448" w:rsidP="00F15327">
            <w:pPr>
              <w:rPr>
                <w:rFonts w:ascii="Arial" w:eastAsia="MS Mincho" w:hAnsi="Arial"/>
                <w:szCs w:val="24"/>
              </w:rPr>
            </w:pPr>
            <w:r>
              <w:rPr>
                <w:rFonts w:ascii="Arial" w:eastAsia="MS Mincho" w:hAnsi="Arial"/>
                <w:szCs w:val="24"/>
              </w:rPr>
              <w:t>PDCP SN length</w:t>
            </w:r>
          </w:p>
        </w:tc>
        <w:tc>
          <w:tcPr>
            <w:tcW w:w="905" w:type="dxa"/>
            <w:vAlign w:val="center"/>
          </w:tcPr>
          <w:p w:rsidR="001B1330" w:rsidRDefault="00662440" w:rsidP="00662440">
            <w:pPr>
              <w:jc w:val="center"/>
              <w:rPr>
                <w:rFonts w:ascii="Arial" w:eastAsia="MS Mincho" w:hAnsi="Arial"/>
                <w:szCs w:val="24"/>
              </w:rPr>
            </w:pPr>
            <w:r>
              <w:rPr>
                <w:rFonts w:ascii="Arial" w:eastAsia="MS Mincho" w:hAnsi="Arial"/>
                <w:szCs w:val="24"/>
              </w:rPr>
              <w:t>50</w:t>
            </w:r>
          </w:p>
        </w:tc>
        <w:tc>
          <w:tcPr>
            <w:tcW w:w="1440" w:type="dxa"/>
            <w:vAlign w:val="center"/>
          </w:tcPr>
          <w:p w:rsidR="001B1330" w:rsidRDefault="00662440" w:rsidP="00662440">
            <w:pPr>
              <w:jc w:val="center"/>
              <w:rPr>
                <w:rFonts w:ascii="Arial" w:eastAsia="MS Mincho" w:hAnsi="Arial"/>
                <w:szCs w:val="24"/>
              </w:rPr>
            </w:pPr>
            <w:r>
              <w:rPr>
                <w:rFonts w:ascii="Arial" w:eastAsia="MS Mincho" w:hAnsi="Arial"/>
                <w:szCs w:val="24"/>
              </w:rPr>
              <w:t>100</w:t>
            </w:r>
          </w:p>
        </w:tc>
        <w:tc>
          <w:tcPr>
            <w:tcW w:w="1440" w:type="dxa"/>
            <w:vAlign w:val="center"/>
          </w:tcPr>
          <w:p w:rsidR="001B1330" w:rsidRDefault="00662440" w:rsidP="00662440">
            <w:pPr>
              <w:jc w:val="center"/>
              <w:rPr>
                <w:rFonts w:ascii="Arial" w:eastAsia="MS Mincho" w:hAnsi="Arial"/>
                <w:szCs w:val="24"/>
              </w:rPr>
            </w:pPr>
            <w:r>
              <w:rPr>
                <w:rFonts w:ascii="Arial" w:eastAsia="MS Mincho" w:hAnsi="Arial"/>
                <w:szCs w:val="24"/>
              </w:rPr>
              <w:t>1000</w:t>
            </w:r>
          </w:p>
        </w:tc>
      </w:tr>
      <w:tr w:rsidR="001B1330" w:rsidTr="00F15327">
        <w:trPr>
          <w:jc w:val="center"/>
        </w:trPr>
        <w:tc>
          <w:tcPr>
            <w:tcW w:w="3124" w:type="dxa"/>
            <w:vAlign w:val="center"/>
          </w:tcPr>
          <w:p w:rsidR="001B1330" w:rsidRDefault="001B1330" w:rsidP="001B1330">
            <w:pPr>
              <w:jc w:val="center"/>
              <w:rPr>
                <w:rFonts w:ascii="Arial" w:eastAsia="MS Mincho" w:hAnsi="Arial"/>
                <w:szCs w:val="24"/>
              </w:rPr>
            </w:pPr>
            <w:r>
              <w:rPr>
                <w:rFonts w:ascii="Arial" w:eastAsia="MS Mincho" w:hAnsi="Arial"/>
                <w:szCs w:val="24"/>
              </w:rPr>
              <w:t>7</w:t>
            </w:r>
          </w:p>
        </w:tc>
        <w:tc>
          <w:tcPr>
            <w:tcW w:w="905" w:type="dxa"/>
            <w:vAlign w:val="center"/>
          </w:tcPr>
          <w:p w:rsidR="001B1330" w:rsidRDefault="001B1330" w:rsidP="001B1330">
            <w:pPr>
              <w:jc w:val="center"/>
              <w:rPr>
                <w:rFonts w:ascii="Arial" w:eastAsia="MS Mincho" w:hAnsi="Arial"/>
                <w:szCs w:val="24"/>
              </w:rPr>
            </w:pPr>
            <w:r>
              <w:rPr>
                <w:rFonts w:ascii="Arial" w:eastAsia="MS Mincho" w:hAnsi="Arial"/>
                <w:szCs w:val="24"/>
              </w:rPr>
              <w:t>15</w:t>
            </w:r>
          </w:p>
        </w:tc>
        <w:tc>
          <w:tcPr>
            <w:tcW w:w="1440" w:type="dxa"/>
            <w:vAlign w:val="center"/>
          </w:tcPr>
          <w:p w:rsidR="001B1330" w:rsidRDefault="001B1330" w:rsidP="001B1330">
            <w:pPr>
              <w:jc w:val="center"/>
              <w:rPr>
                <w:rFonts w:ascii="Arial" w:eastAsia="MS Mincho" w:hAnsi="Arial"/>
                <w:szCs w:val="24"/>
              </w:rPr>
            </w:pPr>
            <w:r>
              <w:rPr>
                <w:rFonts w:ascii="Arial" w:eastAsia="MS Mincho" w:hAnsi="Arial"/>
                <w:szCs w:val="24"/>
              </w:rPr>
              <w:t>7</w:t>
            </w:r>
          </w:p>
        </w:tc>
        <w:tc>
          <w:tcPr>
            <w:tcW w:w="1440" w:type="dxa"/>
            <w:vAlign w:val="center"/>
          </w:tcPr>
          <w:p w:rsidR="001B1330" w:rsidRDefault="001B1330" w:rsidP="001B1330">
            <w:pPr>
              <w:jc w:val="center"/>
              <w:rPr>
                <w:rFonts w:ascii="Arial" w:eastAsia="MS Mincho" w:hAnsi="Arial"/>
                <w:szCs w:val="24"/>
              </w:rPr>
            </w:pPr>
            <w:r>
              <w:rPr>
                <w:rFonts w:ascii="Arial" w:eastAsia="MS Mincho" w:hAnsi="Arial"/>
                <w:szCs w:val="24"/>
              </w:rPr>
              <w:t>0.8</w:t>
            </w:r>
          </w:p>
        </w:tc>
      </w:tr>
      <w:tr w:rsidR="001B1330" w:rsidTr="00F15327">
        <w:trPr>
          <w:jc w:val="center"/>
        </w:trPr>
        <w:tc>
          <w:tcPr>
            <w:tcW w:w="3124" w:type="dxa"/>
            <w:vAlign w:val="center"/>
          </w:tcPr>
          <w:p w:rsidR="001B1330" w:rsidRDefault="001B1330" w:rsidP="001B1330">
            <w:pPr>
              <w:jc w:val="center"/>
              <w:rPr>
                <w:rFonts w:ascii="Arial" w:eastAsia="MS Mincho" w:hAnsi="Arial"/>
                <w:szCs w:val="24"/>
              </w:rPr>
            </w:pPr>
            <w:r>
              <w:rPr>
                <w:rFonts w:ascii="Arial" w:eastAsia="MS Mincho" w:hAnsi="Arial"/>
                <w:szCs w:val="24"/>
              </w:rPr>
              <w:t>12</w:t>
            </w:r>
          </w:p>
        </w:tc>
        <w:tc>
          <w:tcPr>
            <w:tcW w:w="905" w:type="dxa"/>
            <w:vAlign w:val="center"/>
          </w:tcPr>
          <w:p w:rsidR="001B1330" w:rsidRDefault="001B1330" w:rsidP="001B1330">
            <w:pPr>
              <w:jc w:val="center"/>
              <w:rPr>
                <w:rFonts w:ascii="Arial" w:eastAsia="MS Mincho" w:hAnsi="Arial"/>
                <w:szCs w:val="24"/>
              </w:rPr>
            </w:pPr>
            <w:r>
              <w:rPr>
                <w:rFonts w:ascii="Arial" w:eastAsia="MS Mincho" w:hAnsi="Arial"/>
                <w:szCs w:val="24"/>
              </w:rPr>
              <w:t>491</w:t>
            </w:r>
          </w:p>
        </w:tc>
        <w:tc>
          <w:tcPr>
            <w:tcW w:w="1440" w:type="dxa"/>
            <w:vAlign w:val="center"/>
          </w:tcPr>
          <w:p w:rsidR="001B1330" w:rsidRDefault="001B1330" w:rsidP="001B1330">
            <w:pPr>
              <w:jc w:val="center"/>
              <w:rPr>
                <w:rFonts w:ascii="Arial" w:eastAsia="MS Mincho" w:hAnsi="Arial"/>
                <w:szCs w:val="24"/>
              </w:rPr>
            </w:pPr>
            <w:r>
              <w:rPr>
                <w:rFonts w:ascii="Arial" w:eastAsia="MS Mincho" w:hAnsi="Arial"/>
                <w:szCs w:val="24"/>
              </w:rPr>
              <w:t>246</w:t>
            </w:r>
          </w:p>
        </w:tc>
        <w:tc>
          <w:tcPr>
            <w:tcW w:w="1440" w:type="dxa"/>
            <w:vAlign w:val="center"/>
          </w:tcPr>
          <w:p w:rsidR="001B1330" w:rsidRDefault="001B1330" w:rsidP="001B1330">
            <w:pPr>
              <w:jc w:val="center"/>
              <w:rPr>
                <w:rFonts w:ascii="Arial" w:eastAsia="MS Mincho" w:hAnsi="Arial"/>
                <w:szCs w:val="24"/>
              </w:rPr>
            </w:pPr>
            <w:r>
              <w:rPr>
                <w:rFonts w:ascii="Arial" w:eastAsia="MS Mincho" w:hAnsi="Arial"/>
                <w:szCs w:val="24"/>
              </w:rPr>
              <w:t>24</w:t>
            </w:r>
          </w:p>
        </w:tc>
      </w:tr>
      <w:tr w:rsidR="001B1330" w:rsidTr="00F15327">
        <w:trPr>
          <w:jc w:val="center"/>
        </w:trPr>
        <w:tc>
          <w:tcPr>
            <w:tcW w:w="3124" w:type="dxa"/>
            <w:vAlign w:val="center"/>
          </w:tcPr>
          <w:p w:rsidR="001B1330" w:rsidRDefault="001B1330" w:rsidP="001B1330">
            <w:pPr>
              <w:jc w:val="center"/>
              <w:rPr>
                <w:rFonts w:ascii="Arial" w:eastAsia="MS Mincho" w:hAnsi="Arial"/>
                <w:szCs w:val="24"/>
              </w:rPr>
            </w:pPr>
            <w:r>
              <w:rPr>
                <w:rFonts w:ascii="Arial" w:eastAsia="MS Mincho" w:hAnsi="Arial"/>
                <w:szCs w:val="24"/>
              </w:rPr>
              <w:t>15</w:t>
            </w:r>
          </w:p>
        </w:tc>
        <w:tc>
          <w:tcPr>
            <w:tcW w:w="905" w:type="dxa"/>
            <w:vAlign w:val="center"/>
          </w:tcPr>
          <w:p w:rsidR="001B1330" w:rsidRDefault="001B1330" w:rsidP="001B1330">
            <w:pPr>
              <w:jc w:val="center"/>
              <w:rPr>
                <w:rFonts w:ascii="Arial" w:eastAsia="MS Mincho" w:hAnsi="Arial"/>
                <w:szCs w:val="24"/>
              </w:rPr>
            </w:pPr>
            <w:r>
              <w:rPr>
                <w:rFonts w:ascii="Arial" w:eastAsia="MS Mincho" w:hAnsi="Arial"/>
                <w:szCs w:val="24"/>
              </w:rPr>
              <w:t>3928</w:t>
            </w:r>
          </w:p>
        </w:tc>
        <w:tc>
          <w:tcPr>
            <w:tcW w:w="1440" w:type="dxa"/>
            <w:vAlign w:val="center"/>
          </w:tcPr>
          <w:p w:rsidR="001B1330" w:rsidRDefault="001B1330" w:rsidP="001B1330">
            <w:pPr>
              <w:jc w:val="center"/>
              <w:rPr>
                <w:rFonts w:ascii="Arial" w:eastAsia="MS Mincho" w:hAnsi="Arial"/>
                <w:szCs w:val="24"/>
              </w:rPr>
            </w:pPr>
            <w:r>
              <w:rPr>
                <w:rFonts w:ascii="Arial" w:eastAsia="MS Mincho" w:hAnsi="Arial"/>
                <w:szCs w:val="24"/>
              </w:rPr>
              <w:t>1964</w:t>
            </w:r>
          </w:p>
        </w:tc>
        <w:tc>
          <w:tcPr>
            <w:tcW w:w="1440" w:type="dxa"/>
            <w:vAlign w:val="center"/>
          </w:tcPr>
          <w:p w:rsidR="001B1330" w:rsidRDefault="001B1330" w:rsidP="001B1330">
            <w:pPr>
              <w:jc w:val="center"/>
              <w:rPr>
                <w:rFonts w:ascii="Arial" w:eastAsia="MS Mincho" w:hAnsi="Arial"/>
                <w:szCs w:val="24"/>
              </w:rPr>
            </w:pPr>
            <w:r>
              <w:rPr>
                <w:rFonts w:ascii="Arial" w:eastAsia="MS Mincho" w:hAnsi="Arial"/>
                <w:szCs w:val="24"/>
              </w:rPr>
              <w:t>196</w:t>
            </w:r>
          </w:p>
        </w:tc>
      </w:tr>
    </w:tbl>
    <w:p w:rsidR="001B1330" w:rsidRPr="00662440" w:rsidRDefault="00662440" w:rsidP="00662440">
      <w:pPr>
        <w:pStyle w:val="Caption"/>
        <w:keepNext/>
        <w:jc w:val="center"/>
        <w:rPr>
          <w:rFonts w:ascii="Arial" w:eastAsia="MS Mincho" w:hAnsi="Arial"/>
          <w:b w:val="0"/>
          <w:bCs w:val="0"/>
          <w:color w:val="auto"/>
          <w:sz w:val="20"/>
          <w:szCs w:val="24"/>
        </w:rPr>
      </w:pPr>
      <w:bookmarkStart w:id="3" w:name="_Ref430712378"/>
      <w:r w:rsidRPr="00662440">
        <w:rPr>
          <w:rFonts w:ascii="Arial" w:eastAsia="MS Mincho" w:hAnsi="Arial"/>
          <w:bCs w:val="0"/>
          <w:color w:val="auto"/>
          <w:sz w:val="20"/>
          <w:szCs w:val="24"/>
        </w:rPr>
        <w:t xml:space="preserve">Table </w:t>
      </w:r>
      <w:r w:rsidR="005C08C6" w:rsidRPr="00662440">
        <w:rPr>
          <w:rFonts w:ascii="Arial" w:eastAsia="MS Mincho" w:hAnsi="Arial"/>
          <w:bCs w:val="0"/>
          <w:color w:val="auto"/>
          <w:sz w:val="20"/>
          <w:szCs w:val="24"/>
        </w:rPr>
        <w:fldChar w:fldCharType="begin"/>
      </w:r>
      <w:r w:rsidRPr="00662440">
        <w:rPr>
          <w:rFonts w:ascii="Arial" w:eastAsia="MS Mincho" w:hAnsi="Arial"/>
          <w:bCs w:val="0"/>
          <w:color w:val="auto"/>
          <w:sz w:val="20"/>
          <w:szCs w:val="24"/>
        </w:rPr>
        <w:instrText xml:space="preserve"> SEQ Table \* ARABIC </w:instrText>
      </w:r>
      <w:r w:rsidR="005C08C6" w:rsidRPr="00662440">
        <w:rPr>
          <w:rFonts w:ascii="Arial" w:eastAsia="MS Mincho" w:hAnsi="Arial"/>
          <w:bCs w:val="0"/>
          <w:color w:val="auto"/>
          <w:sz w:val="20"/>
          <w:szCs w:val="24"/>
        </w:rPr>
        <w:fldChar w:fldCharType="separate"/>
      </w:r>
      <w:r w:rsidRPr="00662440">
        <w:rPr>
          <w:rFonts w:ascii="Arial" w:eastAsia="MS Mincho" w:hAnsi="Arial"/>
          <w:bCs w:val="0"/>
          <w:color w:val="auto"/>
          <w:sz w:val="20"/>
          <w:szCs w:val="24"/>
        </w:rPr>
        <w:t>1</w:t>
      </w:r>
      <w:r w:rsidR="005C08C6" w:rsidRPr="00662440">
        <w:rPr>
          <w:rFonts w:ascii="Arial" w:eastAsia="MS Mincho" w:hAnsi="Arial"/>
          <w:bCs w:val="0"/>
          <w:color w:val="auto"/>
          <w:sz w:val="20"/>
          <w:szCs w:val="24"/>
        </w:rPr>
        <w:fldChar w:fldCharType="end"/>
      </w:r>
      <w:bookmarkEnd w:id="3"/>
      <w:r w:rsidRPr="00662440">
        <w:rPr>
          <w:rFonts w:ascii="Arial" w:eastAsia="MS Mincho" w:hAnsi="Arial"/>
          <w:bCs w:val="0"/>
          <w:color w:val="auto"/>
          <w:sz w:val="20"/>
          <w:szCs w:val="24"/>
        </w:rPr>
        <w:t>:</w:t>
      </w:r>
      <w:r w:rsidRPr="00662440">
        <w:rPr>
          <w:rFonts w:ascii="Arial" w:eastAsia="MS Mincho" w:hAnsi="Arial"/>
          <w:b w:val="0"/>
          <w:bCs w:val="0"/>
          <w:color w:val="auto"/>
          <w:sz w:val="20"/>
          <w:szCs w:val="24"/>
        </w:rPr>
        <w:t xml:space="preserve"> </w:t>
      </w:r>
      <w:r w:rsidRPr="00DF2306">
        <w:rPr>
          <w:rFonts w:ascii="Arial" w:eastAsia="MS Mincho" w:hAnsi="Arial"/>
          <w:bCs w:val="0"/>
          <w:color w:val="auto"/>
          <w:sz w:val="20"/>
          <w:szCs w:val="24"/>
        </w:rPr>
        <w:t>Time taken to transmit half the PDCP SN space in milliseconds</w:t>
      </w:r>
    </w:p>
    <w:p w:rsidR="00662440" w:rsidRDefault="00662440" w:rsidP="00F15327">
      <w:pPr>
        <w:jc w:val="both"/>
        <w:rPr>
          <w:rFonts w:ascii="Arial" w:eastAsia="MS Mincho" w:hAnsi="Arial"/>
          <w:szCs w:val="24"/>
        </w:rPr>
      </w:pPr>
      <w:r>
        <w:rPr>
          <w:rFonts w:ascii="Arial" w:eastAsia="MS Mincho" w:hAnsi="Arial"/>
          <w:szCs w:val="24"/>
        </w:rPr>
        <w:t xml:space="preserve">If UE feedback is not timely, then it is possible that the PDCP transmitter’s window is stalled when the transmitted (eNB) sends up to half the PDCP SN space worth of PDCP PDUs without receiving any acknowledgement. From </w:t>
      </w:r>
      <w:fldSimple w:instr=" REF _Ref430712378 \h  \* MERGEFORMAT ">
        <w:r w:rsidRPr="00662440">
          <w:rPr>
            <w:rFonts w:ascii="Arial" w:eastAsia="MS Mincho" w:hAnsi="Arial"/>
            <w:bCs/>
            <w:szCs w:val="24"/>
          </w:rPr>
          <w:t>Table 1</w:t>
        </w:r>
      </w:fldSimple>
      <w:r>
        <w:rPr>
          <w:rFonts w:ascii="Arial" w:eastAsia="MS Mincho" w:hAnsi="Arial"/>
          <w:szCs w:val="24"/>
        </w:rPr>
        <w:t xml:space="preserve">, we can see that </w:t>
      </w:r>
      <w:r w:rsidR="00971F40">
        <w:rPr>
          <w:rFonts w:ascii="Arial" w:eastAsia="MS Mincho" w:hAnsi="Arial"/>
          <w:szCs w:val="24"/>
        </w:rPr>
        <w:t>the feedback requirements to prevent HFN de-sync are quite modest. If the PDCP SN length is chosen appropriately, then a PDCP status report sent every 100 ms should be sufficient for the target data rates for this feature.</w:t>
      </w:r>
      <w:r w:rsidR="00C52358">
        <w:rPr>
          <w:rFonts w:ascii="Arial" w:eastAsia="MS Mincho" w:hAnsi="Arial"/>
          <w:szCs w:val="24"/>
        </w:rPr>
        <w:t xml:space="preserve"> The overhead involved in sending such feedback is very modest. For example, if we assume that each </w:t>
      </w:r>
      <w:r w:rsidR="00727E92">
        <w:rPr>
          <w:rFonts w:ascii="Arial" w:eastAsia="MS Mincho" w:hAnsi="Arial"/>
          <w:szCs w:val="24"/>
        </w:rPr>
        <w:t xml:space="preserve">PDCP </w:t>
      </w:r>
      <w:r w:rsidR="00C52358">
        <w:rPr>
          <w:rFonts w:ascii="Arial" w:eastAsia="MS Mincho" w:hAnsi="Arial"/>
          <w:szCs w:val="24"/>
        </w:rPr>
        <w:t xml:space="preserve">report requires </w:t>
      </w:r>
      <w:r w:rsidR="00031C79">
        <w:rPr>
          <w:rFonts w:ascii="Arial" w:eastAsia="MS Mincho" w:hAnsi="Arial"/>
          <w:szCs w:val="24"/>
        </w:rPr>
        <w:t xml:space="preserve">(say) </w:t>
      </w:r>
      <w:r w:rsidR="00C52358">
        <w:rPr>
          <w:rFonts w:ascii="Arial" w:eastAsia="MS Mincho" w:hAnsi="Arial"/>
          <w:szCs w:val="24"/>
        </w:rPr>
        <w:t>3 bytes</w:t>
      </w:r>
      <w:r w:rsidR="00727E92">
        <w:rPr>
          <w:rFonts w:ascii="Arial" w:eastAsia="MS Mincho" w:hAnsi="Arial"/>
          <w:szCs w:val="24"/>
        </w:rPr>
        <w:t xml:space="preserve"> (to include 1 byte of optional bitmap</w:t>
      </w:r>
      <w:r w:rsidR="006A0EB1">
        <w:rPr>
          <w:rFonts w:ascii="Arial" w:eastAsia="MS Mincho" w:hAnsi="Arial"/>
          <w:szCs w:val="24"/>
        </w:rPr>
        <w:t xml:space="preserve"> </w:t>
      </w:r>
      <w:r w:rsidR="006A0EB1">
        <w:rPr>
          <w:rFonts w:ascii="Arial" w:eastAsia="MS Mincho" w:hAnsi="Arial"/>
          <w:szCs w:val="24"/>
        </w:rPr>
        <w:fldChar w:fldCharType="begin"/>
      </w:r>
      <w:r w:rsidR="006A0EB1">
        <w:rPr>
          <w:rFonts w:ascii="Arial" w:eastAsia="MS Mincho" w:hAnsi="Arial"/>
          <w:szCs w:val="24"/>
        </w:rPr>
        <w:instrText xml:space="preserve"> REF _Ref430977124 \r \h </w:instrText>
      </w:r>
      <w:r w:rsidR="006A0EB1">
        <w:rPr>
          <w:rFonts w:ascii="Arial" w:eastAsia="MS Mincho" w:hAnsi="Arial"/>
          <w:szCs w:val="24"/>
        </w:rPr>
      </w:r>
      <w:r w:rsidR="006A0EB1">
        <w:rPr>
          <w:rFonts w:ascii="Arial" w:eastAsia="MS Mincho" w:hAnsi="Arial"/>
          <w:szCs w:val="24"/>
        </w:rPr>
        <w:fldChar w:fldCharType="separate"/>
      </w:r>
      <w:r w:rsidR="006A0EB1">
        <w:rPr>
          <w:rFonts w:ascii="Arial" w:eastAsia="MS Mincho" w:hAnsi="Arial"/>
          <w:szCs w:val="24"/>
        </w:rPr>
        <w:t>[4]</w:t>
      </w:r>
      <w:r w:rsidR="006A0EB1">
        <w:rPr>
          <w:rFonts w:ascii="Arial" w:eastAsia="MS Mincho" w:hAnsi="Arial"/>
          <w:szCs w:val="24"/>
        </w:rPr>
        <w:fldChar w:fldCharType="end"/>
      </w:r>
      <w:r w:rsidR="00727E92">
        <w:rPr>
          <w:rFonts w:ascii="Arial" w:eastAsia="MS Mincho" w:hAnsi="Arial"/>
          <w:szCs w:val="24"/>
        </w:rPr>
        <w:t>)</w:t>
      </w:r>
      <w:r w:rsidR="00C52358">
        <w:rPr>
          <w:rFonts w:ascii="Arial" w:eastAsia="MS Mincho" w:hAnsi="Arial"/>
          <w:szCs w:val="24"/>
        </w:rPr>
        <w:t>, and the reporting frequency is 100 ms, then the feedback rate is just 240 bps.</w:t>
      </w:r>
    </w:p>
    <w:p w:rsidR="00971F40" w:rsidRDefault="00971F40" w:rsidP="0070003C">
      <w:pPr>
        <w:jc w:val="both"/>
        <w:rPr>
          <w:rFonts w:ascii="Arial" w:eastAsia="MS Mincho" w:hAnsi="Arial"/>
          <w:b/>
          <w:szCs w:val="24"/>
        </w:rPr>
      </w:pPr>
      <w:r>
        <w:rPr>
          <w:rFonts w:ascii="Arial" w:eastAsia="MS Mincho" w:hAnsi="Arial"/>
          <w:b/>
          <w:szCs w:val="24"/>
        </w:rPr>
        <w:t xml:space="preserve">Observation </w:t>
      </w:r>
      <w:r w:rsidR="00DF2306">
        <w:rPr>
          <w:rFonts w:ascii="Arial" w:eastAsia="MS Mincho" w:hAnsi="Arial"/>
          <w:b/>
          <w:szCs w:val="24"/>
        </w:rPr>
        <w:t>3</w:t>
      </w:r>
      <w:r w:rsidRPr="00971F40">
        <w:rPr>
          <w:rFonts w:ascii="Arial" w:eastAsia="MS Mincho" w:hAnsi="Arial"/>
          <w:b/>
          <w:szCs w:val="24"/>
        </w:rPr>
        <w:t>: With an appropriate choice of PDCP SN length, PDCP status reports sent by the UE can solve the HFN de-sync problem with negligible overhead.</w:t>
      </w:r>
    </w:p>
    <w:p w:rsidR="00C52358" w:rsidRDefault="00C52358" w:rsidP="00C52358">
      <w:pPr>
        <w:pStyle w:val="Heading2"/>
        <w:rPr>
          <w:lang w:val="en-US" w:eastAsia="ko-KR"/>
        </w:rPr>
      </w:pPr>
      <w:r>
        <w:rPr>
          <w:lang w:val="en-US" w:eastAsia="ko-KR"/>
        </w:rPr>
        <w:t>3.2 Flow control</w:t>
      </w:r>
    </w:p>
    <w:p w:rsidR="00DA3044" w:rsidRPr="00DA3044" w:rsidRDefault="00DA3044" w:rsidP="00DA3044">
      <w:pPr>
        <w:jc w:val="both"/>
        <w:rPr>
          <w:rFonts w:ascii="Arial" w:eastAsia="MS Mincho" w:hAnsi="Arial"/>
        </w:rPr>
      </w:pPr>
      <w:r w:rsidRPr="00DA3044">
        <w:rPr>
          <w:rFonts w:ascii="Arial" w:eastAsia="MS Mincho" w:hAnsi="Arial"/>
        </w:rPr>
        <w:t xml:space="preserve">In Release-12 DC, flow control feedback is useful to balance the amount of data queued at the SeNB to ensure that the SeNB transmission buffer is not overloaded, and at the same time ensure that the </w:t>
      </w:r>
      <w:proofErr w:type="spellStart"/>
      <w:r w:rsidRPr="00DA3044">
        <w:rPr>
          <w:rFonts w:ascii="Arial" w:eastAsia="MS Mincho" w:hAnsi="Arial"/>
        </w:rPr>
        <w:t>SeNB’s</w:t>
      </w:r>
      <w:proofErr w:type="spellEnd"/>
      <w:r w:rsidRPr="00DA3044">
        <w:rPr>
          <w:rFonts w:ascii="Arial" w:eastAsia="MS Mincho" w:hAnsi="Arial"/>
        </w:rPr>
        <w:t xml:space="preserve"> radio resources are not under-utilized. Again, referring to the deployment example in Figure </w:t>
      </w:r>
      <w:r w:rsidR="00D060F4">
        <w:rPr>
          <w:rFonts w:ascii="Arial" w:eastAsia="MS Mincho" w:hAnsi="Arial"/>
        </w:rPr>
        <w:t>1</w:t>
      </w:r>
      <w:r w:rsidRPr="00DA3044">
        <w:rPr>
          <w:rFonts w:ascii="Arial" w:eastAsia="MS Mincho" w:hAnsi="Arial"/>
        </w:rPr>
        <w:t xml:space="preserve">, we note that to achieve DC like performance, it is </w:t>
      </w:r>
      <w:r>
        <w:rPr>
          <w:rFonts w:ascii="Arial" w:eastAsia="MS Mincho" w:hAnsi="Arial"/>
        </w:rPr>
        <w:t xml:space="preserve">actually </w:t>
      </w:r>
      <w:r w:rsidRPr="00DA3044">
        <w:rPr>
          <w:rFonts w:ascii="Arial" w:eastAsia="MS Mincho" w:hAnsi="Arial"/>
        </w:rPr>
        <w:t xml:space="preserve">the buffer size at the individual APs that need to be carefully controlled to ensure that WLAN radio resources are efficiently utilized. This requirement imposes two challenges for adapting DC-like flow control feedback. First, it not clear if there are mechanisms available in current WLAN deployments to report AP buffer status to a WT-like entity. Second, even if the APs were able to send their buffer status to the WT, there is an inherent </w:t>
      </w:r>
      <w:r w:rsidR="00144D12">
        <w:rPr>
          <w:rFonts w:ascii="Arial" w:eastAsia="MS Mincho" w:hAnsi="Arial"/>
        </w:rPr>
        <w:t xml:space="preserve">additional </w:t>
      </w:r>
      <w:r w:rsidRPr="00DA3044">
        <w:rPr>
          <w:rFonts w:ascii="Arial" w:eastAsia="MS Mincho" w:hAnsi="Arial"/>
        </w:rPr>
        <w:t>delay associated with transmitting such information</w:t>
      </w:r>
      <w:r w:rsidR="00144D12">
        <w:rPr>
          <w:rFonts w:ascii="Arial" w:eastAsia="MS Mincho" w:hAnsi="Arial"/>
        </w:rPr>
        <w:t xml:space="preserve"> because the APs first need to communicate with the WT and then the WT provides the relevant information to the eNB</w:t>
      </w:r>
      <w:r w:rsidRPr="00DA3044">
        <w:rPr>
          <w:rFonts w:ascii="Arial" w:eastAsia="MS Mincho" w:hAnsi="Arial"/>
        </w:rPr>
        <w:t xml:space="preserve">. Moreover, the queues at the AP will not change instantaneously based on the </w:t>
      </w:r>
      <w:proofErr w:type="spellStart"/>
      <w:r w:rsidRPr="00DA3044">
        <w:rPr>
          <w:rFonts w:ascii="Arial" w:eastAsia="MS Mincho" w:hAnsi="Arial"/>
        </w:rPr>
        <w:t>eNB’s</w:t>
      </w:r>
      <w:proofErr w:type="spellEnd"/>
      <w:r w:rsidRPr="00DA3044">
        <w:rPr>
          <w:rFonts w:ascii="Arial" w:eastAsia="MS Mincho" w:hAnsi="Arial"/>
        </w:rPr>
        <w:t xml:space="preserve"> scheduling decisions since the packets may have to traverse multiple physical links to reach the WLAN APs. For these reasons, it can be argued that the buffer status reporting of Release-12 DC flow control mechanism may accrue limited performance gain for LWA.</w:t>
      </w:r>
    </w:p>
    <w:p w:rsidR="00DA3044" w:rsidRDefault="00A55B59" w:rsidP="00DA3044">
      <w:pPr>
        <w:jc w:val="both"/>
        <w:rPr>
          <w:rFonts w:ascii="Arial" w:eastAsia="MS Mincho" w:hAnsi="Arial"/>
          <w:b/>
          <w:szCs w:val="24"/>
        </w:rPr>
      </w:pPr>
      <w:r>
        <w:rPr>
          <w:rFonts w:ascii="Arial" w:eastAsia="MS Mincho" w:hAnsi="Arial"/>
          <w:b/>
          <w:szCs w:val="24"/>
        </w:rPr>
        <w:t>Observation 4</w:t>
      </w:r>
      <w:r w:rsidR="00DA3044">
        <w:rPr>
          <w:rFonts w:ascii="Arial" w:eastAsia="MS Mincho" w:hAnsi="Arial"/>
          <w:b/>
          <w:szCs w:val="24"/>
        </w:rPr>
        <w:t>: In scenarios where a WT serves multiple WLANs, buffer status reporting of Release-12 DC flow control mechanism may result in limited performance gain due to delays associated with the flow control feedback loop.</w:t>
      </w:r>
    </w:p>
    <w:p w:rsidR="003C5561" w:rsidRDefault="00F44DCD" w:rsidP="0070003C">
      <w:pPr>
        <w:jc w:val="both"/>
        <w:rPr>
          <w:rFonts w:ascii="Arial" w:eastAsia="MS Mincho" w:hAnsi="Arial"/>
          <w:szCs w:val="24"/>
        </w:rPr>
      </w:pPr>
      <w:r>
        <w:rPr>
          <w:rFonts w:ascii="Arial" w:eastAsia="MS Mincho" w:hAnsi="Arial"/>
          <w:szCs w:val="24"/>
        </w:rPr>
        <w:t>The UE is typically unaware of the buffer status of the WLAN AP and WT entities. However, as observed</w:t>
      </w:r>
      <w:r w:rsidR="00017628">
        <w:rPr>
          <w:rFonts w:ascii="Arial" w:eastAsia="MS Mincho" w:hAnsi="Arial"/>
          <w:szCs w:val="24"/>
        </w:rPr>
        <w:t>,</w:t>
      </w:r>
      <w:r>
        <w:rPr>
          <w:rFonts w:ascii="Arial" w:eastAsia="MS Mincho" w:hAnsi="Arial"/>
          <w:szCs w:val="24"/>
        </w:rPr>
        <w:t xml:space="preserve"> </w:t>
      </w:r>
      <w:r w:rsidR="00017628">
        <w:rPr>
          <w:rFonts w:ascii="Arial" w:eastAsia="MS Mincho" w:hAnsi="Arial"/>
          <w:szCs w:val="24"/>
        </w:rPr>
        <w:t>th</w:t>
      </w:r>
      <w:r>
        <w:rPr>
          <w:rFonts w:ascii="Arial" w:eastAsia="MS Mincho" w:hAnsi="Arial"/>
          <w:szCs w:val="24"/>
        </w:rPr>
        <w:t>ere is limited gain in buffer status reporting in some deployments</w:t>
      </w:r>
      <w:r w:rsidR="00DA3044">
        <w:rPr>
          <w:rFonts w:ascii="Arial" w:eastAsia="MS Mincho" w:hAnsi="Arial"/>
          <w:szCs w:val="24"/>
        </w:rPr>
        <w:t xml:space="preserve">. </w:t>
      </w:r>
      <w:r w:rsidR="00213B98">
        <w:rPr>
          <w:rFonts w:ascii="Arial" w:eastAsia="MS Mincho" w:hAnsi="Arial"/>
          <w:szCs w:val="24"/>
        </w:rPr>
        <w:t xml:space="preserve">For this reason, we argue that the lack of WLAN AP buffer status information </w:t>
      </w:r>
      <w:r w:rsidR="003C5561">
        <w:rPr>
          <w:rFonts w:ascii="Arial" w:eastAsia="MS Mincho" w:hAnsi="Arial"/>
          <w:szCs w:val="24"/>
        </w:rPr>
        <w:t>does not fundamentally limit the feasibility of UE based flow control.</w:t>
      </w:r>
    </w:p>
    <w:p w:rsidR="00C67024" w:rsidRPr="00C67024" w:rsidRDefault="003C5561" w:rsidP="00C67024">
      <w:pPr>
        <w:jc w:val="both"/>
        <w:rPr>
          <w:rFonts w:ascii="Arial" w:eastAsia="MS Mincho" w:hAnsi="Arial"/>
          <w:szCs w:val="24"/>
        </w:rPr>
      </w:pPr>
      <w:r>
        <w:rPr>
          <w:rFonts w:ascii="Arial" w:eastAsia="MS Mincho" w:hAnsi="Arial"/>
          <w:szCs w:val="24"/>
        </w:rPr>
        <w:t xml:space="preserve">A related question that needs to be answered is how often the UE needs to feedback PDCP status reports for flow control purposes. </w:t>
      </w:r>
      <w:r w:rsidR="00C67024" w:rsidRPr="00C67024">
        <w:rPr>
          <w:rFonts w:ascii="Arial" w:eastAsia="MS Mincho" w:hAnsi="Arial"/>
          <w:szCs w:val="24"/>
        </w:rPr>
        <w:t xml:space="preserve">Since the </w:t>
      </w:r>
      <w:r w:rsidR="009313D0">
        <w:rPr>
          <w:rFonts w:ascii="Arial" w:eastAsia="MS Mincho" w:hAnsi="Arial"/>
          <w:szCs w:val="24"/>
        </w:rPr>
        <w:t>UE and eNB</w:t>
      </w:r>
      <w:r w:rsidR="00C67024" w:rsidRPr="00C67024">
        <w:rPr>
          <w:rFonts w:ascii="Arial" w:eastAsia="MS Mincho" w:hAnsi="Arial"/>
          <w:szCs w:val="24"/>
        </w:rPr>
        <w:t xml:space="preserve"> do not have direct access to </w:t>
      </w:r>
      <w:r w:rsidR="00864C6C">
        <w:rPr>
          <w:rFonts w:ascii="Arial" w:eastAsia="MS Mincho" w:hAnsi="Arial"/>
          <w:szCs w:val="24"/>
        </w:rPr>
        <w:t xml:space="preserve">WLAN </w:t>
      </w:r>
      <w:r w:rsidR="00C67024" w:rsidRPr="00C67024">
        <w:rPr>
          <w:rFonts w:ascii="Arial" w:eastAsia="MS Mincho" w:hAnsi="Arial"/>
          <w:szCs w:val="24"/>
        </w:rPr>
        <w:t xml:space="preserve">AP buffer length, the objective of flow control with UE based flow control feedback is relatively modest </w:t>
      </w:r>
      <w:r w:rsidR="00E56131">
        <w:rPr>
          <w:rFonts w:ascii="Arial" w:eastAsia="MS Mincho" w:hAnsi="Arial"/>
          <w:szCs w:val="24"/>
        </w:rPr>
        <w:t xml:space="preserve">compared </w:t>
      </w:r>
      <w:r w:rsidR="00C67024" w:rsidRPr="00C67024">
        <w:rPr>
          <w:rFonts w:ascii="Arial" w:eastAsia="MS Mincho" w:hAnsi="Arial"/>
          <w:szCs w:val="24"/>
        </w:rPr>
        <w:t xml:space="preserve">to Release-12 DC flow control feedback where the SeNB queue size is carefully managed for efficient resource solution. </w:t>
      </w:r>
      <w:r w:rsidR="00821246">
        <w:rPr>
          <w:rFonts w:ascii="Arial" w:eastAsia="MS Mincho" w:hAnsi="Arial"/>
          <w:szCs w:val="24"/>
        </w:rPr>
        <w:t>Moreover, in many WLAN deployments, there may be native mechanisms to avoid overrunning the WLAN AP transmission buffers (e.g., IEEE 802.3x based flow control in Ethernet based systems).</w:t>
      </w:r>
      <w:r w:rsidR="00C67024" w:rsidRPr="00C67024">
        <w:rPr>
          <w:rFonts w:ascii="Arial" w:eastAsia="MS Mincho" w:hAnsi="Arial"/>
          <w:szCs w:val="24"/>
        </w:rPr>
        <w:t>For th</w:t>
      </w:r>
      <w:r w:rsidR="00821246">
        <w:rPr>
          <w:rFonts w:ascii="Arial" w:eastAsia="MS Mincho" w:hAnsi="Arial"/>
          <w:szCs w:val="24"/>
        </w:rPr>
        <w:t>ese</w:t>
      </w:r>
      <w:r w:rsidR="00C67024" w:rsidRPr="00C67024">
        <w:rPr>
          <w:rFonts w:ascii="Arial" w:eastAsia="MS Mincho" w:hAnsi="Arial"/>
          <w:szCs w:val="24"/>
        </w:rPr>
        <w:t xml:space="preserve"> reason</w:t>
      </w:r>
      <w:r w:rsidR="00821246">
        <w:rPr>
          <w:rFonts w:ascii="Arial" w:eastAsia="MS Mincho" w:hAnsi="Arial"/>
          <w:szCs w:val="24"/>
        </w:rPr>
        <w:t>s</w:t>
      </w:r>
      <w:r w:rsidR="00C67024" w:rsidRPr="00C67024">
        <w:rPr>
          <w:rFonts w:ascii="Arial" w:eastAsia="MS Mincho" w:hAnsi="Arial"/>
          <w:szCs w:val="24"/>
        </w:rPr>
        <w:t>, there is no real requirement to have very frequent feedback in the LWA case, and it may be sufficient to have PDCP status reports with a frequency at the order of a few tens or hundreds of milliseconds. As observed earlier, such a requirement can be met without much overhead.</w:t>
      </w:r>
    </w:p>
    <w:p w:rsidR="00EE4B57" w:rsidRPr="00A55B59" w:rsidRDefault="00C67024" w:rsidP="00C67024">
      <w:pPr>
        <w:jc w:val="both"/>
        <w:rPr>
          <w:rFonts w:ascii="Arial" w:eastAsia="MS Mincho" w:hAnsi="Arial"/>
          <w:b/>
          <w:szCs w:val="24"/>
        </w:rPr>
      </w:pPr>
      <w:r w:rsidRPr="00C67024">
        <w:rPr>
          <w:rFonts w:ascii="Arial" w:eastAsia="MS Mincho" w:hAnsi="Arial"/>
          <w:b/>
          <w:szCs w:val="24"/>
        </w:rPr>
        <w:t xml:space="preserve">Observation 5: UE based flow control feedback </w:t>
      </w:r>
      <w:r w:rsidR="00EE4B57">
        <w:rPr>
          <w:rFonts w:ascii="Arial" w:eastAsia="MS Mincho" w:hAnsi="Arial"/>
          <w:b/>
          <w:szCs w:val="24"/>
        </w:rPr>
        <w:t xml:space="preserve">is feasible and </w:t>
      </w:r>
      <w:r w:rsidRPr="00C67024">
        <w:rPr>
          <w:rFonts w:ascii="Arial" w:eastAsia="MS Mincho" w:hAnsi="Arial"/>
          <w:b/>
          <w:szCs w:val="24"/>
        </w:rPr>
        <w:t>can be achieved with negligible overhead.</w:t>
      </w:r>
    </w:p>
    <w:p w:rsidR="001214D4" w:rsidRDefault="00C61501" w:rsidP="001214D4">
      <w:pPr>
        <w:pStyle w:val="Heading1"/>
        <w:pBdr>
          <w:top w:val="single" w:sz="12" w:space="0" w:color="auto"/>
        </w:pBdr>
        <w:rPr>
          <w:lang w:val="en-US" w:eastAsia="ko-KR"/>
        </w:rPr>
      </w:pPr>
      <w:r>
        <w:rPr>
          <w:lang w:eastAsia="ko-KR"/>
        </w:rPr>
        <w:t>4</w:t>
      </w:r>
      <w:r>
        <w:rPr>
          <w:lang w:val="en-US" w:eastAsia="ko-KR"/>
        </w:rPr>
        <w:t xml:space="preserve"> </w:t>
      </w:r>
      <w:r w:rsidR="00D401AF">
        <w:rPr>
          <w:lang w:val="en-US" w:eastAsia="ko-KR"/>
        </w:rPr>
        <w:t>Miscellaneous Considerations</w:t>
      </w:r>
    </w:p>
    <w:p w:rsidR="00156DB3" w:rsidRDefault="00213B98">
      <w:pPr>
        <w:jc w:val="both"/>
        <w:rPr>
          <w:rFonts w:ascii="Arial" w:hAnsi="Arial" w:cs="Arial"/>
          <w:lang w:val="en-US" w:eastAsia="ko-KR"/>
        </w:rPr>
      </w:pPr>
      <w:r w:rsidRPr="00213B98">
        <w:rPr>
          <w:rFonts w:ascii="Arial" w:hAnsi="Arial" w:cs="Arial"/>
          <w:lang w:val="en-US" w:eastAsia="ko-KR"/>
        </w:rPr>
        <w:t>In this section, we provide some additional discussion regarding the advantages of UE based flow control feedback.</w:t>
      </w:r>
    </w:p>
    <w:p w:rsidR="00D401AF" w:rsidRDefault="00D401AF" w:rsidP="00D401AF">
      <w:pPr>
        <w:jc w:val="both"/>
        <w:rPr>
          <w:rFonts w:ascii="Arial" w:hAnsi="Arial" w:cs="Arial"/>
          <w:lang w:val="en-US" w:eastAsia="ko-KR"/>
        </w:rPr>
      </w:pPr>
      <w:r>
        <w:rPr>
          <w:rFonts w:ascii="Arial" w:eastAsia="MS Mincho" w:hAnsi="Arial"/>
          <w:szCs w:val="24"/>
        </w:rPr>
        <w:t xml:space="preserve">We note that </w:t>
      </w:r>
      <w:r w:rsidRPr="00B902E7">
        <w:rPr>
          <w:rFonts w:ascii="Arial" w:hAnsi="Arial" w:cs="Arial"/>
          <w:lang w:val="en-US" w:eastAsia="ko-KR"/>
        </w:rPr>
        <w:t xml:space="preserve">UE-based flow control relies </w:t>
      </w:r>
      <w:r>
        <w:rPr>
          <w:rFonts w:ascii="Arial" w:hAnsi="Arial" w:cs="Arial"/>
          <w:lang w:val="en-US" w:eastAsia="ko-KR"/>
        </w:rPr>
        <w:t xml:space="preserve">on the </w:t>
      </w:r>
      <w:proofErr w:type="spellStart"/>
      <w:r w:rsidRPr="00B902E7">
        <w:rPr>
          <w:rFonts w:ascii="Arial" w:hAnsi="Arial" w:cs="Arial"/>
          <w:lang w:val="en-US" w:eastAsia="ko-KR"/>
        </w:rPr>
        <w:t>Uu</w:t>
      </w:r>
      <w:proofErr w:type="spellEnd"/>
      <w:r w:rsidRPr="00B902E7">
        <w:rPr>
          <w:rFonts w:ascii="Arial" w:hAnsi="Arial" w:cs="Arial"/>
          <w:lang w:val="en-US" w:eastAsia="ko-KR"/>
        </w:rPr>
        <w:t xml:space="preserve"> interf</w:t>
      </w:r>
      <w:r>
        <w:rPr>
          <w:rFonts w:ascii="Arial" w:hAnsi="Arial" w:cs="Arial"/>
          <w:lang w:val="en-US" w:eastAsia="ko-KR"/>
        </w:rPr>
        <w:t xml:space="preserve">ace for corresponding signaling. The latency of the </w:t>
      </w:r>
      <w:proofErr w:type="spellStart"/>
      <w:r>
        <w:rPr>
          <w:rFonts w:ascii="Arial" w:hAnsi="Arial" w:cs="Arial"/>
          <w:lang w:val="en-US" w:eastAsia="ko-KR"/>
        </w:rPr>
        <w:t>Uu</w:t>
      </w:r>
      <w:proofErr w:type="spellEnd"/>
      <w:r>
        <w:rPr>
          <w:rFonts w:ascii="Arial" w:hAnsi="Arial" w:cs="Arial"/>
          <w:lang w:val="en-US" w:eastAsia="ko-KR"/>
        </w:rPr>
        <w:t xml:space="preserve"> interface (</w:t>
      </w:r>
      <w:r w:rsidRPr="00B902E7">
        <w:rPr>
          <w:rFonts w:ascii="Arial" w:hAnsi="Arial" w:cs="Arial"/>
          <w:lang w:val="en-US" w:eastAsia="ko-KR"/>
        </w:rPr>
        <w:t xml:space="preserve">&lt;50ms) </w:t>
      </w:r>
      <w:r>
        <w:rPr>
          <w:rFonts w:ascii="Arial" w:hAnsi="Arial" w:cs="Arial"/>
          <w:lang w:val="en-US" w:eastAsia="ko-KR"/>
        </w:rPr>
        <w:t xml:space="preserve">appears to be sufficient to handle the flow control and feedback requirements as described earlier. On the other </w:t>
      </w:r>
      <w:r w:rsidR="00D2027D">
        <w:rPr>
          <w:rFonts w:ascii="Arial" w:hAnsi="Arial" w:cs="Arial"/>
          <w:lang w:val="en-US" w:eastAsia="ko-KR"/>
        </w:rPr>
        <w:t xml:space="preserve">hand, </w:t>
      </w:r>
      <w:r>
        <w:rPr>
          <w:rFonts w:ascii="Arial" w:hAnsi="Arial" w:cs="Arial"/>
          <w:lang w:val="en-US" w:eastAsia="ko-KR"/>
        </w:rPr>
        <w:t xml:space="preserve">in some deployments, the eNB and WT may be connected over non-ideal backhaul. There may </w:t>
      </w:r>
      <w:r>
        <w:rPr>
          <w:rFonts w:ascii="Arial" w:hAnsi="Arial" w:cs="Arial"/>
          <w:lang w:val="en-US" w:eastAsia="ko-KR"/>
        </w:rPr>
        <w:lastRenderedPageBreak/>
        <w:t xml:space="preserve">also be some delay between the WT and the WLAN APs and net RTT may be of the order of a few 100ms. In such deployments UE based flow control may be the preferred option over </w:t>
      </w:r>
      <w:proofErr w:type="spellStart"/>
      <w:r>
        <w:rPr>
          <w:rFonts w:ascii="Arial" w:hAnsi="Arial" w:cs="Arial"/>
          <w:lang w:val="en-US" w:eastAsia="ko-KR"/>
        </w:rPr>
        <w:t>Xw</w:t>
      </w:r>
      <w:proofErr w:type="spellEnd"/>
      <w:r>
        <w:rPr>
          <w:rFonts w:ascii="Arial" w:hAnsi="Arial" w:cs="Arial"/>
          <w:lang w:val="en-US" w:eastAsia="ko-KR"/>
        </w:rPr>
        <w:t>-based flow control.</w:t>
      </w:r>
    </w:p>
    <w:p w:rsidR="00D401AF" w:rsidRPr="00EE4B57" w:rsidRDefault="00D401AF" w:rsidP="00D401AF">
      <w:pPr>
        <w:jc w:val="both"/>
        <w:rPr>
          <w:rFonts w:ascii="Arial" w:eastAsia="MS Mincho" w:hAnsi="Arial"/>
          <w:b/>
          <w:szCs w:val="24"/>
          <w:lang w:val="en-US"/>
        </w:rPr>
      </w:pPr>
      <w:r w:rsidRPr="00EE4B57">
        <w:rPr>
          <w:rFonts w:ascii="Arial" w:hAnsi="Arial" w:cs="Arial"/>
          <w:b/>
          <w:lang w:val="en-US" w:eastAsia="ko-KR"/>
        </w:rPr>
        <w:t xml:space="preserve">Observation </w:t>
      </w:r>
      <w:r w:rsidR="00B32438">
        <w:rPr>
          <w:rFonts w:ascii="Arial" w:hAnsi="Arial" w:cs="Arial"/>
          <w:b/>
          <w:lang w:val="en-US" w:eastAsia="ko-KR"/>
        </w:rPr>
        <w:t>6</w:t>
      </w:r>
      <w:r w:rsidRPr="00EE4B57">
        <w:rPr>
          <w:rFonts w:ascii="Arial" w:hAnsi="Arial" w:cs="Arial"/>
          <w:b/>
          <w:lang w:val="en-US" w:eastAsia="ko-KR"/>
        </w:rPr>
        <w:t xml:space="preserve">: In some deployments, UE-based flow control may be preferable to </w:t>
      </w:r>
      <w:proofErr w:type="spellStart"/>
      <w:r w:rsidRPr="00EE4B57">
        <w:rPr>
          <w:rFonts w:ascii="Arial" w:hAnsi="Arial" w:cs="Arial"/>
          <w:b/>
          <w:lang w:val="en-US" w:eastAsia="ko-KR"/>
        </w:rPr>
        <w:t>Xw</w:t>
      </w:r>
      <w:proofErr w:type="spellEnd"/>
      <w:r w:rsidRPr="00EE4B57">
        <w:rPr>
          <w:rFonts w:ascii="Arial" w:hAnsi="Arial" w:cs="Arial"/>
          <w:b/>
          <w:lang w:val="en-US" w:eastAsia="ko-KR"/>
        </w:rPr>
        <w:t>-based flow control due to latency considerations.</w:t>
      </w:r>
    </w:p>
    <w:p w:rsidR="00D401AF" w:rsidRPr="00EE4B57" w:rsidRDefault="00D401AF" w:rsidP="00D401AF">
      <w:pPr>
        <w:jc w:val="both"/>
        <w:rPr>
          <w:rFonts w:ascii="Arial" w:eastAsia="MS Mincho" w:hAnsi="Arial"/>
          <w:szCs w:val="24"/>
          <w:lang w:val="en-US"/>
        </w:rPr>
      </w:pPr>
      <w:r>
        <w:rPr>
          <w:rFonts w:ascii="Arial" w:eastAsia="MS Mincho" w:hAnsi="Arial"/>
          <w:szCs w:val="24"/>
          <w:lang w:val="en-US"/>
        </w:rPr>
        <w:t xml:space="preserve">In LTE, the RLC layer provides guaranteed delivery service for RLC AM flows. However, there is no such guaranteed service in the IEEE 802.11 link layer. By allowing UE based feedback of PDCP status reports, it becomes possible for the eNB to detect dropped PDCP PDUs (either in </w:t>
      </w:r>
      <w:proofErr w:type="spellStart"/>
      <w:r>
        <w:rPr>
          <w:rFonts w:ascii="Arial" w:eastAsia="MS Mincho" w:hAnsi="Arial"/>
          <w:szCs w:val="24"/>
          <w:lang w:val="en-US"/>
        </w:rPr>
        <w:t>Xw</w:t>
      </w:r>
      <w:proofErr w:type="spellEnd"/>
      <w:r>
        <w:rPr>
          <w:rFonts w:ascii="Arial" w:eastAsia="MS Mincho" w:hAnsi="Arial"/>
          <w:szCs w:val="24"/>
          <w:lang w:val="en-US"/>
        </w:rPr>
        <w:t xml:space="preserve">, WLAN distribution network, or WLAN air interface). UE based feedback can also be useful in estimating RTT which is not possible with </w:t>
      </w:r>
      <w:proofErr w:type="spellStart"/>
      <w:r>
        <w:rPr>
          <w:rFonts w:ascii="Arial" w:eastAsia="MS Mincho" w:hAnsi="Arial"/>
          <w:szCs w:val="24"/>
          <w:lang w:val="en-US"/>
        </w:rPr>
        <w:t>Xw</w:t>
      </w:r>
      <w:proofErr w:type="spellEnd"/>
      <w:r>
        <w:rPr>
          <w:rFonts w:ascii="Arial" w:eastAsia="MS Mincho" w:hAnsi="Arial"/>
          <w:szCs w:val="24"/>
          <w:lang w:val="en-US"/>
        </w:rPr>
        <w:t xml:space="preserve">-based feedback. For these reasons, it is conceivable that UE based flow control is deployed simultaneously with </w:t>
      </w:r>
      <w:proofErr w:type="spellStart"/>
      <w:r>
        <w:rPr>
          <w:rFonts w:ascii="Arial" w:eastAsia="MS Mincho" w:hAnsi="Arial"/>
          <w:szCs w:val="24"/>
          <w:lang w:val="en-US"/>
        </w:rPr>
        <w:t>Xw</w:t>
      </w:r>
      <w:proofErr w:type="spellEnd"/>
      <w:r>
        <w:rPr>
          <w:rFonts w:ascii="Arial" w:eastAsia="MS Mincho" w:hAnsi="Arial"/>
          <w:szCs w:val="24"/>
          <w:lang w:val="en-US"/>
        </w:rPr>
        <w:t>-based flow control.</w:t>
      </w:r>
    </w:p>
    <w:p w:rsidR="00D401AF" w:rsidRDefault="00933091">
      <w:pPr>
        <w:jc w:val="both"/>
        <w:rPr>
          <w:rFonts w:ascii="Arial" w:hAnsi="Arial" w:cs="Arial"/>
          <w:b/>
          <w:lang w:val="en-US" w:eastAsia="ko-KR"/>
        </w:rPr>
      </w:pPr>
      <w:r>
        <w:rPr>
          <w:rFonts w:ascii="Arial" w:hAnsi="Arial" w:cs="Arial"/>
          <w:b/>
          <w:lang w:val="en-US" w:eastAsia="ko-KR"/>
        </w:rPr>
        <w:t>Observation 7</w:t>
      </w:r>
      <w:r w:rsidR="00D401AF" w:rsidRPr="00D401AF">
        <w:rPr>
          <w:rFonts w:ascii="Arial" w:hAnsi="Arial" w:cs="Arial"/>
          <w:b/>
          <w:lang w:val="en-US" w:eastAsia="ko-KR"/>
        </w:rPr>
        <w:t>: UE based flow control allows the eNB to detect lost PDCP PDUs and estimate RTT between the eNB and UE.</w:t>
      </w:r>
    </w:p>
    <w:p w:rsidR="006C2278" w:rsidRDefault="006C2278" w:rsidP="006C2278">
      <w:pPr>
        <w:jc w:val="both"/>
        <w:rPr>
          <w:rFonts w:ascii="Arial" w:eastAsia="MS Mincho" w:hAnsi="Arial"/>
          <w:szCs w:val="24"/>
        </w:rPr>
      </w:pPr>
      <w:r>
        <w:rPr>
          <w:rFonts w:ascii="Arial" w:eastAsia="MS Mincho" w:hAnsi="Arial"/>
          <w:szCs w:val="24"/>
        </w:rPr>
        <w:t>Based on the discussion in this contribution, we propose the following.</w:t>
      </w:r>
    </w:p>
    <w:p w:rsidR="007B611E" w:rsidRPr="005B0B0B" w:rsidRDefault="006C2278" w:rsidP="006C2278">
      <w:pPr>
        <w:jc w:val="both"/>
        <w:rPr>
          <w:rFonts w:ascii="Arial" w:hAnsi="Arial" w:cs="Arial"/>
          <w:b/>
          <w:color w:val="FF0000"/>
          <w:lang w:val="en-US" w:eastAsia="ko-KR"/>
        </w:rPr>
      </w:pPr>
      <w:r w:rsidRPr="005B0B0B">
        <w:rPr>
          <w:rFonts w:ascii="Arial" w:eastAsia="MS Mincho" w:hAnsi="Arial"/>
          <w:b/>
          <w:szCs w:val="24"/>
        </w:rPr>
        <w:t>Proposal 1: RAN2 is requested to develop UE based flow control feedback as an alternate option for LWA.</w:t>
      </w:r>
    </w:p>
    <w:p w:rsidR="006C2278" w:rsidRDefault="00A21903" w:rsidP="007B611E">
      <w:pPr>
        <w:pStyle w:val="Heading1"/>
        <w:rPr>
          <w:lang w:val="en-US" w:eastAsia="ko-KR"/>
        </w:rPr>
      </w:pPr>
      <w:r>
        <w:rPr>
          <w:lang w:val="en-US" w:eastAsia="ko-KR"/>
        </w:rPr>
        <w:t xml:space="preserve">5 </w:t>
      </w:r>
      <w:r w:rsidR="007B611E">
        <w:rPr>
          <w:lang w:val="en-US" w:eastAsia="ko-KR"/>
        </w:rPr>
        <w:t>Conclusions</w:t>
      </w:r>
    </w:p>
    <w:p w:rsidR="00A62DF6" w:rsidRPr="00A62DF6" w:rsidRDefault="00A62DF6" w:rsidP="00A62DF6">
      <w:pPr>
        <w:rPr>
          <w:rFonts w:ascii="Arial" w:hAnsi="Arial" w:cs="Arial"/>
          <w:lang w:val="en-US" w:eastAsia="ko-KR"/>
        </w:rPr>
      </w:pPr>
      <w:r w:rsidRPr="00A62DF6">
        <w:rPr>
          <w:rFonts w:ascii="Arial" w:hAnsi="Arial" w:cs="Arial"/>
          <w:lang w:val="en-US" w:eastAsia="ko-KR"/>
        </w:rPr>
        <w:t>In this contribution, we discussed the limitation of network based flow control feedback for some WLAN deployment</w:t>
      </w:r>
      <w:r>
        <w:rPr>
          <w:rFonts w:ascii="Arial" w:hAnsi="Arial" w:cs="Arial"/>
          <w:lang w:val="en-US" w:eastAsia="ko-KR"/>
        </w:rPr>
        <w:t xml:space="preserve"> </w:t>
      </w:r>
      <w:r w:rsidRPr="00A62DF6">
        <w:rPr>
          <w:rFonts w:ascii="Arial" w:hAnsi="Arial" w:cs="Arial"/>
          <w:lang w:val="en-US" w:eastAsia="ko-KR"/>
        </w:rPr>
        <w:t>s</w:t>
      </w:r>
      <w:r>
        <w:rPr>
          <w:rFonts w:ascii="Arial" w:hAnsi="Arial" w:cs="Arial"/>
          <w:lang w:val="en-US" w:eastAsia="ko-KR"/>
        </w:rPr>
        <w:t>cenarios of interest,</w:t>
      </w:r>
      <w:r w:rsidRPr="00A62DF6">
        <w:rPr>
          <w:rFonts w:ascii="Arial" w:hAnsi="Arial" w:cs="Arial"/>
          <w:lang w:val="en-US" w:eastAsia="ko-KR"/>
        </w:rPr>
        <w:t xml:space="preserve"> and proposed the use of UE based flow control feedback as an alternate mechanism. Our observations are proposal are summarized below.</w:t>
      </w:r>
    </w:p>
    <w:p w:rsidR="00A62DF6" w:rsidRPr="004262F6" w:rsidRDefault="00A62DF6" w:rsidP="00A62DF6">
      <w:pPr>
        <w:jc w:val="both"/>
        <w:rPr>
          <w:rFonts w:ascii="Arial" w:eastAsia="MS Mincho" w:hAnsi="Arial"/>
          <w:b/>
          <w:szCs w:val="24"/>
        </w:rPr>
      </w:pPr>
      <w:r w:rsidRPr="004262F6">
        <w:rPr>
          <w:rFonts w:ascii="Arial" w:eastAsia="MS Mincho" w:hAnsi="Arial"/>
          <w:b/>
          <w:szCs w:val="24"/>
        </w:rPr>
        <w:t>Observation 1: In scenarios where a WT serves multiple WLANs, the use of Release-12 DC based flow control mechanism may require these individual WLAN APs to be LWA aware and increases the complexity of WLAN implementation.</w:t>
      </w:r>
    </w:p>
    <w:p w:rsidR="00A62DF6" w:rsidRDefault="00735F59" w:rsidP="00A55B59">
      <w:pPr>
        <w:pStyle w:val="Doc-text2"/>
        <w:tabs>
          <w:tab w:val="left" w:pos="340"/>
        </w:tabs>
        <w:ind w:left="0" w:firstLine="0"/>
        <w:jc w:val="both"/>
        <w:rPr>
          <w:b/>
        </w:rPr>
      </w:pPr>
      <w:r>
        <w:rPr>
          <w:b/>
        </w:rPr>
        <w:t xml:space="preserve">Observation 2: Flow control </w:t>
      </w:r>
      <w:r w:rsidRPr="00F65EB1">
        <w:rPr>
          <w:b/>
        </w:rPr>
        <w:t xml:space="preserve">and feedback </w:t>
      </w:r>
      <w:r>
        <w:rPr>
          <w:b/>
        </w:rPr>
        <w:t>(</w:t>
      </w:r>
      <w:r w:rsidRPr="00F65EB1">
        <w:rPr>
          <w:b/>
        </w:rPr>
        <w:t>for avoiding HFN de-synchronization</w:t>
      </w:r>
      <w:r>
        <w:rPr>
          <w:b/>
        </w:rPr>
        <w:t>)</w:t>
      </w:r>
      <w:r w:rsidRPr="00F65EB1">
        <w:rPr>
          <w:b/>
        </w:rPr>
        <w:t xml:space="preserve"> is required for both 2C and 3C based LWA bearers.</w:t>
      </w:r>
    </w:p>
    <w:p w:rsidR="00A55B59" w:rsidRPr="00A55B59" w:rsidRDefault="00A55B59" w:rsidP="00A55B59">
      <w:pPr>
        <w:pStyle w:val="Doc-text2"/>
        <w:tabs>
          <w:tab w:val="left" w:pos="340"/>
        </w:tabs>
        <w:ind w:left="0" w:firstLine="0"/>
        <w:jc w:val="both"/>
        <w:rPr>
          <w:b/>
        </w:rPr>
      </w:pPr>
    </w:p>
    <w:p w:rsidR="00A55B59" w:rsidRDefault="00A55B59" w:rsidP="00A55B59">
      <w:pPr>
        <w:jc w:val="both"/>
        <w:rPr>
          <w:rFonts w:ascii="Arial" w:eastAsia="MS Mincho" w:hAnsi="Arial"/>
          <w:b/>
          <w:szCs w:val="24"/>
        </w:rPr>
      </w:pPr>
      <w:r>
        <w:rPr>
          <w:rFonts w:ascii="Arial" w:eastAsia="MS Mincho" w:hAnsi="Arial"/>
          <w:b/>
          <w:szCs w:val="24"/>
        </w:rPr>
        <w:t>Observation 3</w:t>
      </w:r>
      <w:r w:rsidRPr="00971F40">
        <w:rPr>
          <w:rFonts w:ascii="Arial" w:eastAsia="MS Mincho" w:hAnsi="Arial"/>
          <w:b/>
          <w:szCs w:val="24"/>
        </w:rPr>
        <w:t>: With an appropriate choice of PDCP SN length, PDCP status reports sent by the UE can solve the HFN de-sync problem with negligible overhead.</w:t>
      </w:r>
    </w:p>
    <w:p w:rsidR="00A55B59" w:rsidRDefault="00A55B59" w:rsidP="00A55B59">
      <w:pPr>
        <w:jc w:val="both"/>
        <w:rPr>
          <w:rFonts w:ascii="Arial" w:eastAsia="MS Mincho" w:hAnsi="Arial"/>
          <w:b/>
          <w:szCs w:val="24"/>
        </w:rPr>
      </w:pPr>
      <w:r>
        <w:rPr>
          <w:rFonts w:ascii="Arial" w:eastAsia="MS Mincho" w:hAnsi="Arial"/>
          <w:b/>
          <w:szCs w:val="24"/>
        </w:rPr>
        <w:t>Observation 4: In scenarios where a WT serves multiple WLANs, buffer status reporting of Release-12 DC flow control mechanism may result in limited performance gain due to delays associated with the flow control feedback loop.</w:t>
      </w:r>
    </w:p>
    <w:p w:rsidR="00A55B59" w:rsidRPr="00A55B59" w:rsidRDefault="00A55B59" w:rsidP="00A55B59">
      <w:pPr>
        <w:jc w:val="both"/>
        <w:rPr>
          <w:rFonts w:ascii="Arial" w:eastAsia="MS Mincho" w:hAnsi="Arial"/>
          <w:b/>
          <w:szCs w:val="24"/>
        </w:rPr>
      </w:pPr>
      <w:r w:rsidRPr="00C67024">
        <w:rPr>
          <w:rFonts w:ascii="Arial" w:eastAsia="MS Mincho" w:hAnsi="Arial"/>
          <w:b/>
          <w:szCs w:val="24"/>
        </w:rPr>
        <w:t xml:space="preserve">Observation 5: UE based flow control feedback </w:t>
      </w:r>
      <w:r>
        <w:rPr>
          <w:rFonts w:ascii="Arial" w:eastAsia="MS Mincho" w:hAnsi="Arial"/>
          <w:b/>
          <w:szCs w:val="24"/>
        </w:rPr>
        <w:t xml:space="preserve">is feasible and </w:t>
      </w:r>
      <w:r w:rsidRPr="00C67024">
        <w:rPr>
          <w:rFonts w:ascii="Arial" w:eastAsia="MS Mincho" w:hAnsi="Arial"/>
          <w:b/>
          <w:szCs w:val="24"/>
        </w:rPr>
        <w:t>can be achieved with negligible overhead.</w:t>
      </w:r>
    </w:p>
    <w:p w:rsidR="00B32438" w:rsidRPr="00EE4B57" w:rsidRDefault="00B32438" w:rsidP="00B32438">
      <w:pPr>
        <w:jc w:val="both"/>
        <w:rPr>
          <w:rFonts w:ascii="Arial" w:eastAsia="MS Mincho" w:hAnsi="Arial"/>
          <w:b/>
          <w:szCs w:val="24"/>
          <w:lang w:val="en-US"/>
        </w:rPr>
      </w:pPr>
      <w:r w:rsidRPr="00EE4B57">
        <w:rPr>
          <w:rFonts w:ascii="Arial" w:hAnsi="Arial" w:cs="Arial"/>
          <w:b/>
          <w:lang w:val="en-US" w:eastAsia="ko-KR"/>
        </w:rPr>
        <w:t xml:space="preserve">Observation </w:t>
      </w:r>
      <w:r>
        <w:rPr>
          <w:rFonts w:ascii="Arial" w:hAnsi="Arial" w:cs="Arial"/>
          <w:b/>
          <w:lang w:val="en-US" w:eastAsia="ko-KR"/>
        </w:rPr>
        <w:t>6</w:t>
      </w:r>
      <w:r w:rsidRPr="00EE4B57">
        <w:rPr>
          <w:rFonts w:ascii="Arial" w:hAnsi="Arial" w:cs="Arial"/>
          <w:b/>
          <w:lang w:val="en-US" w:eastAsia="ko-KR"/>
        </w:rPr>
        <w:t xml:space="preserve">: In some deployments, UE-based flow control may be preferable to </w:t>
      </w:r>
      <w:proofErr w:type="spellStart"/>
      <w:r w:rsidRPr="00EE4B57">
        <w:rPr>
          <w:rFonts w:ascii="Arial" w:hAnsi="Arial" w:cs="Arial"/>
          <w:b/>
          <w:lang w:val="en-US" w:eastAsia="ko-KR"/>
        </w:rPr>
        <w:t>Xw</w:t>
      </w:r>
      <w:proofErr w:type="spellEnd"/>
      <w:r w:rsidRPr="00EE4B57">
        <w:rPr>
          <w:rFonts w:ascii="Arial" w:hAnsi="Arial" w:cs="Arial"/>
          <w:b/>
          <w:lang w:val="en-US" w:eastAsia="ko-KR"/>
        </w:rPr>
        <w:t>-based flow control due to latency considerations.</w:t>
      </w:r>
    </w:p>
    <w:p w:rsidR="00B32438" w:rsidRDefault="00933091" w:rsidP="00B32438">
      <w:pPr>
        <w:jc w:val="both"/>
        <w:rPr>
          <w:rFonts w:ascii="Arial" w:hAnsi="Arial" w:cs="Arial"/>
          <w:b/>
          <w:lang w:val="en-US" w:eastAsia="ko-KR"/>
        </w:rPr>
      </w:pPr>
      <w:r>
        <w:rPr>
          <w:rFonts w:ascii="Arial" w:hAnsi="Arial" w:cs="Arial"/>
          <w:b/>
          <w:lang w:val="en-US" w:eastAsia="ko-KR"/>
        </w:rPr>
        <w:t>Observation 7</w:t>
      </w:r>
      <w:r w:rsidR="00B32438" w:rsidRPr="00D401AF">
        <w:rPr>
          <w:rFonts w:ascii="Arial" w:hAnsi="Arial" w:cs="Arial"/>
          <w:b/>
          <w:lang w:val="en-US" w:eastAsia="ko-KR"/>
        </w:rPr>
        <w:t>: UE based flow control allows the eNB to detect lost PDCP PDUs and estimate RTT between the eNB and UE.</w:t>
      </w:r>
    </w:p>
    <w:p w:rsidR="00A55B59" w:rsidRPr="00A6530D" w:rsidRDefault="00A6530D" w:rsidP="00A6530D">
      <w:pPr>
        <w:jc w:val="both"/>
        <w:rPr>
          <w:rFonts w:ascii="Arial" w:hAnsi="Arial" w:cs="Arial"/>
          <w:b/>
          <w:color w:val="FF0000"/>
          <w:lang w:val="en-US" w:eastAsia="ko-KR"/>
        </w:rPr>
      </w:pPr>
      <w:r w:rsidRPr="005B0B0B">
        <w:rPr>
          <w:rFonts w:ascii="Arial" w:eastAsia="MS Mincho" w:hAnsi="Arial"/>
          <w:b/>
          <w:szCs w:val="24"/>
        </w:rPr>
        <w:t>Proposal 1: RAN2 is requested to develop UE based flow control feedback as an alternate option for LWA.</w:t>
      </w:r>
    </w:p>
    <w:p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rsidR="00E81EE9" w:rsidRDefault="00E81EE9" w:rsidP="002247BD">
      <w:pPr>
        <w:pStyle w:val="ListParagraph"/>
        <w:numPr>
          <w:ilvl w:val="0"/>
          <w:numId w:val="21"/>
        </w:numPr>
        <w:spacing w:after="60"/>
        <w:rPr>
          <w:rFonts w:ascii="Arial" w:hAnsi="Arial" w:cs="Arial"/>
          <w:szCs w:val="20"/>
          <w:lang w:eastAsia="ko-KR"/>
        </w:rPr>
      </w:pPr>
      <w:bookmarkStart w:id="4" w:name="_Ref415154611"/>
      <w:r w:rsidRPr="00E81EE9">
        <w:rPr>
          <w:rFonts w:ascii="Arial" w:hAnsi="Arial" w:cs="Arial"/>
          <w:szCs w:val="20"/>
          <w:lang w:eastAsia="ko-KR"/>
        </w:rPr>
        <w:t>RP-15</w:t>
      </w:r>
      <w:r w:rsidR="003B5B46">
        <w:rPr>
          <w:rFonts w:ascii="Arial" w:hAnsi="Arial" w:cs="Arial"/>
          <w:szCs w:val="20"/>
          <w:lang w:eastAsia="ko-KR"/>
        </w:rPr>
        <w:t>1114</w:t>
      </w:r>
      <w:r w:rsidR="00AB4312">
        <w:rPr>
          <w:rFonts w:ascii="Arial" w:hAnsi="Arial" w:cs="Arial"/>
          <w:szCs w:val="20"/>
          <w:lang w:eastAsia="ko-KR"/>
        </w:rPr>
        <w:t>, Revised WID</w:t>
      </w:r>
      <w:r w:rsidRPr="00E81EE9">
        <w:rPr>
          <w:rFonts w:ascii="Arial" w:hAnsi="Arial" w:cs="Arial"/>
          <w:szCs w:val="20"/>
          <w:lang w:eastAsia="ko-KR"/>
        </w:rPr>
        <w:t>: LTE-WLAN Radio Level Integration</w:t>
      </w:r>
      <w:r w:rsidRPr="00E81EE9">
        <w:rPr>
          <w:rFonts w:ascii="Arial" w:hAnsi="Arial" w:cs="Arial" w:hint="eastAsia"/>
          <w:szCs w:val="20"/>
          <w:lang w:eastAsia="ko-KR"/>
        </w:rPr>
        <w:t xml:space="preserve"> and Interworking Enhancement</w:t>
      </w:r>
      <w:bookmarkEnd w:id="4"/>
    </w:p>
    <w:p w:rsidR="00D97C03" w:rsidRDefault="00C16E18" w:rsidP="002247BD">
      <w:pPr>
        <w:pStyle w:val="ListParagraph"/>
        <w:numPr>
          <w:ilvl w:val="0"/>
          <w:numId w:val="21"/>
        </w:numPr>
        <w:spacing w:after="60"/>
        <w:rPr>
          <w:rFonts w:ascii="Arial" w:hAnsi="Arial" w:cs="Arial"/>
          <w:szCs w:val="20"/>
          <w:lang w:eastAsia="ko-KR"/>
        </w:rPr>
      </w:pPr>
      <w:bookmarkStart w:id="5" w:name="_Ref430611041"/>
      <w:r>
        <w:rPr>
          <w:rFonts w:ascii="Arial" w:hAnsi="Arial" w:cs="Arial"/>
          <w:szCs w:val="20"/>
          <w:lang w:eastAsia="ko-KR"/>
        </w:rPr>
        <w:t>3GPP TS 36.425. X2 interface user plane protocol, Release 12</w:t>
      </w:r>
      <w:bookmarkEnd w:id="5"/>
    </w:p>
    <w:p w:rsidR="000279D2" w:rsidRDefault="001214D4" w:rsidP="000279D2">
      <w:pPr>
        <w:pStyle w:val="ListParagraph"/>
        <w:numPr>
          <w:ilvl w:val="0"/>
          <w:numId w:val="21"/>
        </w:numPr>
        <w:spacing w:after="60"/>
        <w:rPr>
          <w:rFonts w:ascii="Arial" w:hAnsi="Arial" w:cs="Arial"/>
          <w:szCs w:val="20"/>
          <w:lang w:eastAsia="ko-KR"/>
        </w:rPr>
      </w:pPr>
      <w:bookmarkStart w:id="6" w:name="_Ref430685218"/>
      <w:r w:rsidRPr="001214D4">
        <w:rPr>
          <w:rFonts w:ascii="Arial" w:hAnsi="Arial" w:cs="Arial"/>
          <w:szCs w:val="20"/>
          <w:lang w:eastAsia="ko-KR"/>
        </w:rPr>
        <w:t>R2-151187, Scenarios for LTE-WLAN radio level aggregation, MediaTek Inc.</w:t>
      </w:r>
      <w:bookmarkEnd w:id="6"/>
      <w:r w:rsidR="005B0B0B" w:rsidDel="005B0B0B">
        <w:rPr>
          <w:rFonts w:ascii="Arial" w:hAnsi="Arial" w:cs="Arial"/>
          <w:szCs w:val="20"/>
          <w:lang w:eastAsia="ko-KR"/>
        </w:rPr>
        <w:t xml:space="preserve"> </w:t>
      </w:r>
    </w:p>
    <w:p w:rsidR="00727E92" w:rsidRPr="005743C1" w:rsidRDefault="00727E92" w:rsidP="000279D2">
      <w:pPr>
        <w:pStyle w:val="ListParagraph"/>
        <w:numPr>
          <w:ilvl w:val="0"/>
          <w:numId w:val="21"/>
        </w:numPr>
        <w:spacing w:after="60"/>
        <w:rPr>
          <w:rFonts w:ascii="Arial" w:hAnsi="Arial" w:cs="Arial"/>
          <w:szCs w:val="20"/>
          <w:lang w:eastAsia="ko-KR"/>
        </w:rPr>
      </w:pPr>
      <w:bookmarkStart w:id="7" w:name="_Ref430977124"/>
      <w:r>
        <w:rPr>
          <w:rFonts w:ascii="Arial" w:hAnsi="Arial" w:cs="Arial"/>
          <w:szCs w:val="20"/>
          <w:lang w:eastAsia="ko-KR"/>
        </w:rPr>
        <w:t>3GPP TS 36.323, PDCP Specification, Release 12</w:t>
      </w:r>
      <w:bookmarkEnd w:id="7"/>
    </w:p>
    <w:sectPr w:rsidR="00727E92" w:rsidRPr="005743C1" w:rsidSect="009D5235">
      <w:footnotePr>
        <w:numRestart w:val="eachSect"/>
      </w:footnotePr>
      <w:pgSz w:w="11907" w:h="16840" w:code="9"/>
      <w:pgMar w:top="720" w:right="720" w:bottom="720" w:left="720"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20253F" w15:done="0"/>
  <w15:commentEx w15:paraId="6241C97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DB3" w:rsidRDefault="00156DB3">
      <w:r>
        <w:separator/>
      </w:r>
    </w:p>
  </w:endnote>
  <w:endnote w:type="continuationSeparator" w:id="0">
    <w:p w:rsidR="00156DB3" w:rsidRDefault="00156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DB3" w:rsidRDefault="00156DB3">
      <w:r>
        <w:separator/>
      </w:r>
    </w:p>
  </w:footnote>
  <w:footnote w:type="continuationSeparator" w:id="0">
    <w:p w:rsidR="00156DB3" w:rsidRDefault="00156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8">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8"/>
  </w:num>
  <w:num w:numId="3">
    <w:abstractNumId w:val="11"/>
  </w:num>
  <w:num w:numId="4">
    <w:abstractNumId w:val="4"/>
  </w:num>
  <w:num w:numId="5">
    <w:abstractNumId w:val="32"/>
  </w:num>
  <w:num w:numId="6">
    <w:abstractNumId w:val="20"/>
  </w:num>
  <w:num w:numId="7">
    <w:abstractNumId w:val="17"/>
  </w:num>
  <w:num w:numId="8">
    <w:abstractNumId w:val="7"/>
  </w:num>
  <w:num w:numId="9">
    <w:abstractNumId w:val="23"/>
  </w:num>
  <w:num w:numId="10">
    <w:abstractNumId w:val="8"/>
  </w:num>
  <w:num w:numId="11">
    <w:abstractNumId w:val="3"/>
  </w:num>
  <w:num w:numId="12">
    <w:abstractNumId w:val="2"/>
  </w:num>
  <w:num w:numId="13">
    <w:abstractNumId w:val="24"/>
  </w:num>
  <w:num w:numId="14">
    <w:abstractNumId w:val="26"/>
  </w:num>
  <w:num w:numId="15">
    <w:abstractNumId w:val="9"/>
  </w:num>
  <w:num w:numId="16">
    <w:abstractNumId w:val="29"/>
  </w:num>
  <w:num w:numId="17">
    <w:abstractNumId w:val="15"/>
  </w:num>
  <w:num w:numId="18">
    <w:abstractNumId w:val="30"/>
  </w:num>
  <w:num w:numId="19">
    <w:abstractNumId w:val="27"/>
  </w:num>
  <w:num w:numId="20">
    <w:abstractNumId w:val="12"/>
  </w:num>
  <w:num w:numId="21">
    <w:abstractNumId w:val="0"/>
  </w:num>
  <w:num w:numId="22">
    <w:abstractNumId w:val="16"/>
  </w:num>
  <w:num w:numId="23">
    <w:abstractNumId w:val="5"/>
  </w:num>
  <w:num w:numId="24">
    <w:abstractNumId w:val="13"/>
  </w:num>
  <w:num w:numId="25">
    <w:abstractNumId w:val="1"/>
  </w:num>
  <w:num w:numId="26">
    <w:abstractNumId w:val="18"/>
  </w:num>
  <w:num w:numId="27">
    <w:abstractNumId w:val="31"/>
  </w:num>
  <w:num w:numId="28">
    <w:abstractNumId w:val="19"/>
  </w:num>
  <w:num w:numId="29">
    <w:abstractNumId w:val="25"/>
  </w:num>
  <w:num w:numId="30">
    <w:abstractNumId w:val="22"/>
  </w:num>
  <w:num w:numId="31">
    <w:abstractNumId w:val="14"/>
  </w:num>
  <w:num w:numId="32">
    <w:abstractNumId w:val="10"/>
  </w:num>
  <w:num w:numId="33">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bordersDoNotSurroundHeader/>
  <w:bordersDoNotSurroundFooter/>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37FC"/>
    <w:rsid w:val="00066551"/>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10C6"/>
    <w:rsid w:val="00111BF5"/>
    <w:rsid w:val="00112115"/>
    <w:rsid w:val="001214D4"/>
    <w:rsid w:val="00124226"/>
    <w:rsid w:val="001251C8"/>
    <w:rsid w:val="00127755"/>
    <w:rsid w:val="00130594"/>
    <w:rsid w:val="00130BC1"/>
    <w:rsid w:val="00130C42"/>
    <w:rsid w:val="00130C47"/>
    <w:rsid w:val="00131DAB"/>
    <w:rsid w:val="0013385F"/>
    <w:rsid w:val="00136A8A"/>
    <w:rsid w:val="00137D8D"/>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63241"/>
    <w:rsid w:val="00167588"/>
    <w:rsid w:val="00167FC4"/>
    <w:rsid w:val="00172F10"/>
    <w:rsid w:val="00173394"/>
    <w:rsid w:val="00176899"/>
    <w:rsid w:val="00176D07"/>
    <w:rsid w:val="00183903"/>
    <w:rsid w:val="00184D44"/>
    <w:rsid w:val="00184F44"/>
    <w:rsid w:val="00186027"/>
    <w:rsid w:val="001861C3"/>
    <w:rsid w:val="001912AE"/>
    <w:rsid w:val="00191FD3"/>
    <w:rsid w:val="00194B39"/>
    <w:rsid w:val="00197A50"/>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279"/>
    <w:rsid w:val="001C56C4"/>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528D"/>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5CC1"/>
    <w:rsid w:val="00236310"/>
    <w:rsid w:val="002412AD"/>
    <w:rsid w:val="00243F66"/>
    <w:rsid w:val="002446BD"/>
    <w:rsid w:val="00246EED"/>
    <w:rsid w:val="00250CCE"/>
    <w:rsid w:val="002526CA"/>
    <w:rsid w:val="00252DEF"/>
    <w:rsid w:val="00253172"/>
    <w:rsid w:val="00253575"/>
    <w:rsid w:val="00253FEF"/>
    <w:rsid w:val="0025542C"/>
    <w:rsid w:val="00257718"/>
    <w:rsid w:val="00261CC7"/>
    <w:rsid w:val="002621B5"/>
    <w:rsid w:val="00262A4C"/>
    <w:rsid w:val="00263142"/>
    <w:rsid w:val="0026521F"/>
    <w:rsid w:val="00265364"/>
    <w:rsid w:val="00265B8E"/>
    <w:rsid w:val="0026636B"/>
    <w:rsid w:val="00270888"/>
    <w:rsid w:val="00271063"/>
    <w:rsid w:val="002733ED"/>
    <w:rsid w:val="002753F9"/>
    <w:rsid w:val="00275BF8"/>
    <w:rsid w:val="00275D12"/>
    <w:rsid w:val="00275FE8"/>
    <w:rsid w:val="0027604A"/>
    <w:rsid w:val="002772F6"/>
    <w:rsid w:val="00277C14"/>
    <w:rsid w:val="00280589"/>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4CB7"/>
    <w:rsid w:val="002B5399"/>
    <w:rsid w:val="002B6F66"/>
    <w:rsid w:val="002C01C2"/>
    <w:rsid w:val="002C0558"/>
    <w:rsid w:val="002C20BD"/>
    <w:rsid w:val="002C38AE"/>
    <w:rsid w:val="002C42B7"/>
    <w:rsid w:val="002C5EBE"/>
    <w:rsid w:val="002C600F"/>
    <w:rsid w:val="002C77B7"/>
    <w:rsid w:val="002C7A7D"/>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304023"/>
    <w:rsid w:val="003118A6"/>
    <w:rsid w:val="003134E9"/>
    <w:rsid w:val="00313F90"/>
    <w:rsid w:val="00316B20"/>
    <w:rsid w:val="003176AE"/>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916"/>
    <w:rsid w:val="0036262E"/>
    <w:rsid w:val="00363F51"/>
    <w:rsid w:val="00364503"/>
    <w:rsid w:val="00364606"/>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17B8"/>
    <w:rsid w:val="003A282C"/>
    <w:rsid w:val="003A4486"/>
    <w:rsid w:val="003A614A"/>
    <w:rsid w:val="003B1169"/>
    <w:rsid w:val="003B156F"/>
    <w:rsid w:val="003B20D8"/>
    <w:rsid w:val="003B2624"/>
    <w:rsid w:val="003B2E38"/>
    <w:rsid w:val="003B5B2F"/>
    <w:rsid w:val="003B5B46"/>
    <w:rsid w:val="003B5DE8"/>
    <w:rsid w:val="003B63BD"/>
    <w:rsid w:val="003C1CA3"/>
    <w:rsid w:val="003C5561"/>
    <w:rsid w:val="003C59AD"/>
    <w:rsid w:val="003D07D5"/>
    <w:rsid w:val="003D4543"/>
    <w:rsid w:val="003D5A11"/>
    <w:rsid w:val="003D6453"/>
    <w:rsid w:val="003D66AF"/>
    <w:rsid w:val="003D7FA6"/>
    <w:rsid w:val="003E036F"/>
    <w:rsid w:val="003E0919"/>
    <w:rsid w:val="003E0C4A"/>
    <w:rsid w:val="003E17CA"/>
    <w:rsid w:val="003E23B0"/>
    <w:rsid w:val="003E32B2"/>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4C72"/>
    <w:rsid w:val="00424EC4"/>
    <w:rsid w:val="00425EC2"/>
    <w:rsid w:val="0042609B"/>
    <w:rsid w:val="004262F6"/>
    <w:rsid w:val="00426C33"/>
    <w:rsid w:val="0043576A"/>
    <w:rsid w:val="004406BC"/>
    <w:rsid w:val="004423FA"/>
    <w:rsid w:val="004435E2"/>
    <w:rsid w:val="00444E7E"/>
    <w:rsid w:val="00446A61"/>
    <w:rsid w:val="00446BC2"/>
    <w:rsid w:val="00447317"/>
    <w:rsid w:val="00452B50"/>
    <w:rsid w:val="00452FA4"/>
    <w:rsid w:val="0045306C"/>
    <w:rsid w:val="00454A01"/>
    <w:rsid w:val="00454A24"/>
    <w:rsid w:val="00454F53"/>
    <w:rsid w:val="00460075"/>
    <w:rsid w:val="004633C5"/>
    <w:rsid w:val="004636E9"/>
    <w:rsid w:val="00463BBF"/>
    <w:rsid w:val="0046682C"/>
    <w:rsid w:val="00467CFD"/>
    <w:rsid w:val="0047090B"/>
    <w:rsid w:val="00471DB1"/>
    <w:rsid w:val="00474D10"/>
    <w:rsid w:val="00474FAB"/>
    <w:rsid w:val="0047564D"/>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6F7"/>
    <w:rsid w:val="004C38AE"/>
    <w:rsid w:val="004D2685"/>
    <w:rsid w:val="004D5CC7"/>
    <w:rsid w:val="004D6F9B"/>
    <w:rsid w:val="004D750F"/>
    <w:rsid w:val="004E057F"/>
    <w:rsid w:val="004E1201"/>
    <w:rsid w:val="004E18EC"/>
    <w:rsid w:val="004F0227"/>
    <w:rsid w:val="004F153C"/>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246D"/>
    <w:rsid w:val="00513D6A"/>
    <w:rsid w:val="005163AB"/>
    <w:rsid w:val="00516D02"/>
    <w:rsid w:val="005204A5"/>
    <w:rsid w:val="00523349"/>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59F"/>
    <w:rsid w:val="00600497"/>
    <w:rsid w:val="00600F12"/>
    <w:rsid w:val="006025F1"/>
    <w:rsid w:val="00603574"/>
    <w:rsid w:val="00607945"/>
    <w:rsid w:val="00607D32"/>
    <w:rsid w:val="00610CCB"/>
    <w:rsid w:val="00610E88"/>
    <w:rsid w:val="006118D8"/>
    <w:rsid w:val="0061378A"/>
    <w:rsid w:val="006144FA"/>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659"/>
    <w:rsid w:val="00636D53"/>
    <w:rsid w:val="00642EB1"/>
    <w:rsid w:val="006435BF"/>
    <w:rsid w:val="00644959"/>
    <w:rsid w:val="0064513E"/>
    <w:rsid w:val="006463B2"/>
    <w:rsid w:val="00647DE4"/>
    <w:rsid w:val="00653807"/>
    <w:rsid w:val="00655D95"/>
    <w:rsid w:val="0065777C"/>
    <w:rsid w:val="00657A1C"/>
    <w:rsid w:val="00661721"/>
    <w:rsid w:val="00662440"/>
    <w:rsid w:val="00662ED6"/>
    <w:rsid w:val="006647D0"/>
    <w:rsid w:val="00666DC3"/>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3C62"/>
    <w:rsid w:val="006940E2"/>
    <w:rsid w:val="0069451C"/>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722D"/>
    <w:rsid w:val="006C05FB"/>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9E7"/>
    <w:rsid w:val="00727E92"/>
    <w:rsid w:val="00731B43"/>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13BF"/>
    <w:rsid w:val="007F14F4"/>
    <w:rsid w:val="007F3C39"/>
    <w:rsid w:val="007F41DC"/>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3960"/>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3877"/>
    <w:rsid w:val="008F43C6"/>
    <w:rsid w:val="008F5322"/>
    <w:rsid w:val="008F5558"/>
    <w:rsid w:val="008F686C"/>
    <w:rsid w:val="008F75A8"/>
    <w:rsid w:val="009004DF"/>
    <w:rsid w:val="009008B0"/>
    <w:rsid w:val="00901AA5"/>
    <w:rsid w:val="009034E6"/>
    <w:rsid w:val="00905360"/>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7AC9"/>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701B"/>
    <w:rsid w:val="00A005AA"/>
    <w:rsid w:val="00A00A37"/>
    <w:rsid w:val="00A04298"/>
    <w:rsid w:val="00A0504A"/>
    <w:rsid w:val="00A051DE"/>
    <w:rsid w:val="00A05A51"/>
    <w:rsid w:val="00A07159"/>
    <w:rsid w:val="00A10F52"/>
    <w:rsid w:val="00A1117B"/>
    <w:rsid w:val="00A115D5"/>
    <w:rsid w:val="00A1334B"/>
    <w:rsid w:val="00A13777"/>
    <w:rsid w:val="00A14F55"/>
    <w:rsid w:val="00A1587B"/>
    <w:rsid w:val="00A1661A"/>
    <w:rsid w:val="00A17520"/>
    <w:rsid w:val="00A20AF7"/>
    <w:rsid w:val="00A20CCD"/>
    <w:rsid w:val="00A21903"/>
    <w:rsid w:val="00A23AAB"/>
    <w:rsid w:val="00A25053"/>
    <w:rsid w:val="00A256C8"/>
    <w:rsid w:val="00A2580B"/>
    <w:rsid w:val="00A27E0E"/>
    <w:rsid w:val="00A3075D"/>
    <w:rsid w:val="00A31C23"/>
    <w:rsid w:val="00A31F3F"/>
    <w:rsid w:val="00A37A83"/>
    <w:rsid w:val="00A47E70"/>
    <w:rsid w:val="00A505FA"/>
    <w:rsid w:val="00A53EF7"/>
    <w:rsid w:val="00A540C6"/>
    <w:rsid w:val="00A54BED"/>
    <w:rsid w:val="00A55B59"/>
    <w:rsid w:val="00A5639D"/>
    <w:rsid w:val="00A6194C"/>
    <w:rsid w:val="00A62C58"/>
    <w:rsid w:val="00A62DF6"/>
    <w:rsid w:val="00A63E45"/>
    <w:rsid w:val="00A6530D"/>
    <w:rsid w:val="00A65522"/>
    <w:rsid w:val="00A65C34"/>
    <w:rsid w:val="00A675CB"/>
    <w:rsid w:val="00A7006D"/>
    <w:rsid w:val="00A722B8"/>
    <w:rsid w:val="00A731D9"/>
    <w:rsid w:val="00A75132"/>
    <w:rsid w:val="00A77684"/>
    <w:rsid w:val="00A8005D"/>
    <w:rsid w:val="00A84A2A"/>
    <w:rsid w:val="00A877CF"/>
    <w:rsid w:val="00A90726"/>
    <w:rsid w:val="00A9073E"/>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5AF0"/>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30787"/>
    <w:rsid w:val="00B30E1E"/>
    <w:rsid w:val="00B32438"/>
    <w:rsid w:val="00B32FFD"/>
    <w:rsid w:val="00B33EFD"/>
    <w:rsid w:val="00B342DA"/>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0630"/>
    <w:rsid w:val="00B611CD"/>
    <w:rsid w:val="00B61654"/>
    <w:rsid w:val="00B62725"/>
    <w:rsid w:val="00B63655"/>
    <w:rsid w:val="00B640A0"/>
    <w:rsid w:val="00B64799"/>
    <w:rsid w:val="00B73271"/>
    <w:rsid w:val="00B7336C"/>
    <w:rsid w:val="00B76647"/>
    <w:rsid w:val="00B769AB"/>
    <w:rsid w:val="00B772FE"/>
    <w:rsid w:val="00B81D26"/>
    <w:rsid w:val="00B82348"/>
    <w:rsid w:val="00B848FF"/>
    <w:rsid w:val="00B85082"/>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1A1E"/>
    <w:rsid w:val="00BB20CB"/>
    <w:rsid w:val="00BB2958"/>
    <w:rsid w:val="00BB2FC2"/>
    <w:rsid w:val="00BB317F"/>
    <w:rsid w:val="00BB3288"/>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3FA5"/>
    <w:rsid w:val="00C151BB"/>
    <w:rsid w:val="00C15CFB"/>
    <w:rsid w:val="00C16E18"/>
    <w:rsid w:val="00C201A5"/>
    <w:rsid w:val="00C2068A"/>
    <w:rsid w:val="00C21DEF"/>
    <w:rsid w:val="00C23190"/>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7024"/>
    <w:rsid w:val="00C6799C"/>
    <w:rsid w:val="00C707DC"/>
    <w:rsid w:val="00C73C9E"/>
    <w:rsid w:val="00C7490C"/>
    <w:rsid w:val="00C74B95"/>
    <w:rsid w:val="00C74D52"/>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C3A2D"/>
    <w:rsid w:val="00CC41CE"/>
    <w:rsid w:val="00CC422A"/>
    <w:rsid w:val="00CC49E7"/>
    <w:rsid w:val="00CC5026"/>
    <w:rsid w:val="00CC729F"/>
    <w:rsid w:val="00CC7C84"/>
    <w:rsid w:val="00CD11C0"/>
    <w:rsid w:val="00CD1510"/>
    <w:rsid w:val="00CD2658"/>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34E5"/>
    <w:rsid w:val="00D36D3B"/>
    <w:rsid w:val="00D37DEE"/>
    <w:rsid w:val="00D401AF"/>
    <w:rsid w:val="00D403D8"/>
    <w:rsid w:val="00D4098D"/>
    <w:rsid w:val="00D41284"/>
    <w:rsid w:val="00D427CE"/>
    <w:rsid w:val="00D449E8"/>
    <w:rsid w:val="00D44B6C"/>
    <w:rsid w:val="00D45992"/>
    <w:rsid w:val="00D47213"/>
    <w:rsid w:val="00D50252"/>
    <w:rsid w:val="00D50345"/>
    <w:rsid w:val="00D51C09"/>
    <w:rsid w:val="00D5284F"/>
    <w:rsid w:val="00D52F08"/>
    <w:rsid w:val="00D53D21"/>
    <w:rsid w:val="00D54983"/>
    <w:rsid w:val="00D55576"/>
    <w:rsid w:val="00D55863"/>
    <w:rsid w:val="00D575AA"/>
    <w:rsid w:val="00D57770"/>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FC"/>
    <w:rsid w:val="00DB4104"/>
    <w:rsid w:val="00DB4ACD"/>
    <w:rsid w:val="00DB57F8"/>
    <w:rsid w:val="00DB65CC"/>
    <w:rsid w:val="00DB7B76"/>
    <w:rsid w:val="00DC2AD5"/>
    <w:rsid w:val="00DC6780"/>
    <w:rsid w:val="00DD07AA"/>
    <w:rsid w:val="00DD0BC9"/>
    <w:rsid w:val="00DD34F6"/>
    <w:rsid w:val="00DD4947"/>
    <w:rsid w:val="00DD541C"/>
    <w:rsid w:val="00DD6FE3"/>
    <w:rsid w:val="00DE0794"/>
    <w:rsid w:val="00DE132E"/>
    <w:rsid w:val="00DE234B"/>
    <w:rsid w:val="00DE2F70"/>
    <w:rsid w:val="00DE3D29"/>
    <w:rsid w:val="00DE432F"/>
    <w:rsid w:val="00DE4D46"/>
    <w:rsid w:val="00DE5419"/>
    <w:rsid w:val="00DE5698"/>
    <w:rsid w:val="00DE5EA8"/>
    <w:rsid w:val="00DF128A"/>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0448"/>
    <w:rsid w:val="00E22A7F"/>
    <w:rsid w:val="00E22C82"/>
    <w:rsid w:val="00E2475A"/>
    <w:rsid w:val="00E264CD"/>
    <w:rsid w:val="00E2694E"/>
    <w:rsid w:val="00E2742F"/>
    <w:rsid w:val="00E2776C"/>
    <w:rsid w:val="00E2794B"/>
    <w:rsid w:val="00E30DC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6CD1"/>
    <w:rsid w:val="00E96E05"/>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4B61"/>
    <w:rsid w:val="00ED5420"/>
    <w:rsid w:val="00ED6E97"/>
    <w:rsid w:val="00EE059C"/>
    <w:rsid w:val="00EE0F19"/>
    <w:rsid w:val="00EE4B57"/>
    <w:rsid w:val="00EE6529"/>
    <w:rsid w:val="00EE6EAD"/>
    <w:rsid w:val="00EE75F8"/>
    <w:rsid w:val="00EE7C7C"/>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F38"/>
    <w:rsid w:val="00F02E30"/>
    <w:rsid w:val="00F05A89"/>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744"/>
    <w:rsid w:val="00F42EB6"/>
    <w:rsid w:val="00F4311D"/>
    <w:rsid w:val="00F44DCD"/>
    <w:rsid w:val="00F471F3"/>
    <w:rsid w:val="00F505FE"/>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55C"/>
    <w:rsid w:val="00F830FB"/>
    <w:rsid w:val="00F8373D"/>
    <w:rsid w:val="00F83C67"/>
    <w:rsid w:val="00F845F1"/>
    <w:rsid w:val="00F84838"/>
    <w:rsid w:val="00F84EF7"/>
    <w:rsid w:val="00F850E8"/>
    <w:rsid w:val="00F85DA6"/>
    <w:rsid w:val="00F86A11"/>
    <w:rsid w:val="00F86A58"/>
    <w:rsid w:val="00F86B91"/>
    <w:rsid w:val="00F8702F"/>
    <w:rsid w:val="00F87B67"/>
    <w:rsid w:val="00F9034F"/>
    <w:rsid w:val="00F90391"/>
    <w:rsid w:val="00F9074A"/>
    <w:rsid w:val="00F90A0D"/>
    <w:rsid w:val="00F915EB"/>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38A"/>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DD2"/>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A6DD2"/>
    <w:pPr>
      <w:spacing w:before="180"/>
      <w:ind w:left="2693" w:hanging="2693"/>
    </w:pPr>
    <w:rPr>
      <w:b/>
    </w:rPr>
  </w:style>
  <w:style w:type="paragraph" w:styleId="10">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A6DD2"/>
    <w:pPr>
      <w:ind w:left="1701" w:hanging="1701"/>
    </w:pPr>
  </w:style>
  <w:style w:type="paragraph" w:styleId="41">
    <w:name w:val="toc 4"/>
    <w:basedOn w:val="31"/>
    <w:semiHidden/>
    <w:rsid w:val="00FA6DD2"/>
    <w:pPr>
      <w:ind w:left="1418" w:hanging="1418"/>
    </w:pPr>
  </w:style>
  <w:style w:type="paragraph" w:styleId="31">
    <w:name w:val="toc 3"/>
    <w:basedOn w:val="20"/>
    <w:semiHidden/>
    <w:rsid w:val="00FA6DD2"/>
    <w:pPr>
      <w:ind w:left="1134" w:hanging="1134"/>
    </w:pPr>
  </w:style>
  <w:style w:type="paragraph" w:styleId="20">
    <w:name w:val="toc 2"/>
    <w:basedOn w:val="10"/>
    <w:semiHidden/>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semiHidden/>
    <w:rsid w:val="00FA6DD2"/>
    <w:pPr>
      <w:ind w:left="1985" w:hanging="1985"/>
    </w:pPr>
  </w:style>
  <w:style w:type="paragraph" w:styleId="70">
    <w:name w:val="toc 7"/>
    <w:basedOn w:val="60"/>
    <w:next w:val="a"/>
    <w:semiHidden/>
    <w:rsid w:val="00FA6DD2"/>
    <w:pPr>
      <w:ind w:left="2268" w:hanging="2268"/>
    </w:pPr>
  </w:style>
  <w:style w:type="paragraph" w:styleId="23">
    <w:name w:val="List Bullet 2"/>
    <w:basedOn w:val="a7"/>
    <w:rsid w:val="00FA6DD2"/>
    <w:pPr>
      <w:ind w:left="851"/>
    </w:pPr>
  </w:style>
  <w:style w:type="paragraph" w:styleId="32">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A6DD2"/>
    <w:pPr>
      <w:ind w:left="1135"/>
    </w:pPr>
  </w:style>
  <w:style w:type="paragraph" w:styleId="42">
    <w:name w:val="List 4"/>
    <w:basedOn w:val="33"/>
    <w:rsid w:val="00FA6DD2"/>
    <w:pPr>
      <w:ind w:left="1418"/>
    </w:pPr>
  </w:style>
  <w:style w:type="paragraph" w:styleId="51">
    <w:name w:val="List 5"/>
    <w:basedOn w:val="42"/>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3">
    <w:name w:val="List Bullet 4"/>
    <w:basedOn w:val="32"/>
    <w:rsid w:val="00FA6DD2"/>
    <w:pPr>
      <w:ind w:left="1418"/>
    </w:pPr>
  </w:style>
  <w:style w:type="paragraph" w:styleId="52">
    <w:name w:val="List Bullet 5"/>
    <w:basedOn w:val="43"/>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3"/>
    <w:link w:val="B3Char2"/>
    <w:rsid w:val="00FA6DD2"/>
  </w:style>
  <w:style w:type="paragraph" w:customStyle="1" w:styleId="B4">
    <w:name w:val="B4"/>
    <w:basedOn w:val="42"/>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basedOn w:val="a"/>
    <w:uiPriority w:val="34"/>
    <w:qFormat/>
    <w:rsid w:val="00AA2718"/>
    <w:pPr>
      <w:spacing w:after="0"/>
      <w:ind w:left="720"/>
    </w:pPr>
    <w:rPr>
      <w:rFonts w:ascii="Calibri" w:eastAsia="Calibri" w:hAnsi="Calibri"/>
      <w:sz w:val="22"/>
      <w:szCs w:val="22"/>
    </w:rPr>
  </w:style>
  <w:style w:type="character" w:styleId="af4">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ad">
    <w:name w:val="註解文字 字元"/>
    <w:link w:val="ac"/>
    <w:semiHidden/>
    <w:rsid w:val="00A75132"/>
    <w:rPr>
      <w:rFonts w:ascii="Times New Roman" w:hAnsi="Times New Roman"/>
      <w:lang w:val="en-GB" w:eastAsia="en-US"/>
    </w:rPr>
  </w:style>
  <w:style w:type="paragraph" w:styleId="af5">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6">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2355</Words>
  <Characters>11911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14238</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2015-09-26T02:40:00Z</dcterms:created>
  <dcterms:modified xsi:type="dcterms:W3CDTF">2015-09-26T03:48:00Z</dcterms:modified>
</cp:coreProperties>
</file>